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19F7" w14:textId="2F739425" w:rsidR="0094163C" w:rsidRPr="00531FC7" w:rsidRDefault="00CE192B" w:rsidP="00941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rPr>
      </w:pPr>
      <w:r>
        <w:rPr>
          <w:rFonts w:asciiTheme="majorHAnsi" w:hAnsiTheme="majorHAnsi" w:cs="Times New Roman"/>
          <w:b/>
        </w:rPr>
        <w:t>Multi</w:t>
      </w:r>
      <w:r w:rsidR="006B4D4A">
        <w:rPr>
          <w:rFonts w:asciiTheme="majorHAnsi" w:hAnsiTheme="majorHAnsi" w:cs="Times New Roman"/>
          <w:b/>
        </w:rPr>
        <w:t>-level G</w:t>
      </w:r>
      <w:r>
        <w:rPr>
          <w:rFonts w:asciiTheme="majorHAnsi" w:hAnsiTheme="majorHAnsi" w:cs="Times New Roman"/>
          <w:b/>
        </w:rPr>
        <w:t>overnance of Sustainability Transitions in Canada: Policy A</w:t>
      </w:r>
      <w:r w:rsidR="0094163C" w:rsidRPr="00531FC7">
        <w:rPr>
          <w:rFonts w:asciiTheme="majorHAnsi" w:hAnsiTheme="majorHAnsi" w:cs="Times New Roman"/>
          <w:b/>
        </w:rPr>
        <w:t xml:space="preserve">lignment, </w:t>
      </w:r>
      <w:r>
        <w:rPr>
          <w:rFonts w:asciiTheme="majorHAnsi" w:hAnsiTheme="majorHAnsi" w:cs="Times New Roman"/>
          <w:b/>
        </w:rPr>
        <w:t>Innovation, and E</w:t>
      </w:r>
      <w:r w:rsidR="0094163C">
        <w:rPr>
          <w:rFonts w:asciiTheme="majorHAnsi" w:hAnsiTheme="majorHAnsi" w:cs="Times New Roman"/>
          <w:b/>
        </w:rPr>
        <w:t>valuation</w:t>
      </w:r>
    </w:p>
    <w:p w14:paraId="7D027CAD" w14:textId="77777777" w:rsidR="0094163C" w:rsidRDefault="0094163C" w:rsidP="009B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50B172D" w14:textId="439DF508" w:rsidR="00CE192B" w:rsidRDefault="0096727C" w:rsidP="009B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Dr.</w:t>
      </w:r>
      <w:r w:rsidR="00CE192B">
        <w:rPr>
          <w:rFonts w:ascii="Times New Roman" w:hAnsi="Times New Roman" w:cs="Times New Roman"/>
        </w:rPr>
        <w:t xml:space="preserve"> </w:t>
      </w:r>
      <w:r w:rsidR="00ED6D2C">
        <w:rPr>
          <w:rFonts w:ascii="Times New Roman" w:hAnsi="Times New Roman" w:cs="Times New Roman"/>
        </w:rPr>
        <w:t xml:space="preserve">Ann Dale, </w:t>
      </w:r>
      <w:r w:rsidR="00CE192B">
        <w:rPr>
          <w:rFonts w:ascii="Times New Roman" w:hAnsi="Times New Roman" w:cs="Times New Roman"/>
        </w:rPr>
        <w:t>Principal Investigator, MC</w:t>
      </w:r>
      <w:r w:rsidR="00CE192B" w:rsidRPr="00CE192B">
        <w:rPr>
          <w:rFonts w:ascii="Times New Roman" w:hAnsi="Times New Roman" w:cs="Times New Roman"/>
          <w:vertAlign w:val="superscript"/>
        </w:rPr>
        <w:t>3</w:t>
      </w:r>
      <w:r w:rsidR="00CE192B">
        <w:rPr>
          <w:rFonts w:ascii="Times New Roman" w:hAnsi="Times New Roman" w:cs="Times New Roman"/>
        </w:rPr>
        <w:t>: Meeti</w:t>
      </w:r>
      <w:r w:rsidR="00BA47DD">
        <w:rPr>
          <w:rFonts w:ascii="Times New Roman" w:hAnsi="Times New Roman" w:cs="Times New Roman"/>
        </w:rPr>
        <w:t>ng the Climate Change Challenge</w:t>
      </w:r>
      <w:r w:rsidR="00CE192B">
        <w:rPr>
          <w:rFonts w:ascii="Times New Roman" w:hAnsi="Times New Roman" w:cs="Times New Roman"/>
        </w:rPr>
        <w:t>, School of Environment &amp; Sustainability, Royal Roads University</w:t>
      </w:r>
    </w:p>
    <w:p w14:paraId="0D5BD1EC" w14:textId="1690F991" w:rsidR="000C5742" w:rsidRDefault="000C5742" w:rsidP="009B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ann.dale@royalroads.ca</w:t>
      </w:r>
    </w:p>
    <w:p w14:paraId="1B048C7F" w14:textId="77777777" w:rsidR="00CE192B" w:rsidRDefault="00CE192B" w:rsidP="009B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B97D063" w14:textId="215DC386" w:rsidR="00CE192B" w:rsidRDefault="00CE192B" w:rsidP="009B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Dr. </w:t>
      </w:r>
      <w:r w:rsidR="00ED6D2C">
        <w:rPr>
          <w:rFonts w:ascii="Times New Roman" w:hAnsi="Times New Roman" w:cs="Times New Roman"/>
        </w:rPr>
        <w:t xml:space="preserve">Sarah Burch, </w:t>
      </w:r>
      <w:r>
        <w:rPr>
          <w:rFonts w:ascii="Times New Roman" w:hAnsi="Times New Roman" w:cs="Times New Roman"/>
        </w:rPr>
        <w:t>Co-Investigator, MC</w:t>
      </w:r>
      <w:r w:rsidRPr="00CE192B">
        <w:rPr>
          <w:rFonts w:ascii="Times New Roman" w:hAnsi="Times New Roman" w:cs="Times New Roman"/>
          <w:vertAlign w:val="superscript"/>
        </w:rPr>
        <w:t>3</w:t>
      </w:r>
      <w:r>
        <w:rPr>
          <w:rFonts w:ascii="Times New Roman" w:hAnsi="Times New Roman" w:cs="Times New Roman"/>
        </w:rPr>
        <w:t>: Meeti</w:t>
      </w:r>
      <w:r w:rsidR="00BA47DD">
        <w:rPr>
          <w:rFonts w:ascii="Times New Roman" w:hAnsi="Times New Roman" w:cs="Times New Roman"/>
        </w:rPr>
        <w:t>ng the Climate Change Challenge</w:t>
      </w:r>
      <w:r w:rsidR="00866476">
        <w:rPr>
          <w:rFonts w:ascii="Times New Roman" w:hAnsi="Times New Roman" w:cs="Times New Roman"/>
        </w:rPr>
        <w:t>, Canada Research Chair in Sustainability Governance and Innovation, Dept. of Geography and Environmental Management, University of Waterloo</w:t>
      </w:r>
    </w:p>
    <w:p w14:paraId="52C2F74E" w14:textId="3576BF4F" w:rsidR="000C5742" w:rsidRDefault="000C5742" w:rsidP="009B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Style w:val="gi"/>
          <w:rFonts w:eastAsia="Times New Roman"/>
        </w:rPr>
        <w:t>sburch02@gmail.com</w:t>
      </w:r>
    </w:p>
    <w:p w14:paraId="6C5B3E6E" w14:textId="77777777" w:rsidR="00CE192B" w:rsidRDefault="00CE192B" w:rsidP="009B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578AF95" w14:textId="730DC3E1" w:rsidR="00CE192B" w:rsidRDefault="0096727C" w:rsidP="009B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Dr.</w:t>
      </w:r>
      <w:r w:rsidR="00CE192B">
        <w:rPr>
          <w:rFonts w:ascii="Times New Roman" w:hAnsi="Times New Roman" w:cs="Times New Roman"/>
        </w:rPr>
        <w:t xml:space="preserve"> </w:t>
      </w:r>
      <w:r w:rsidR="00ED6D2C">
        <w:rPr>
          <w:rFonts w:ascii="Times New Roman" w:hAnsi="Times New Roman" w:cs="Times New Roman"/>
        </w:rPr>
        <w:t xml:space="preserve">John Robinson, </w:t>
      </w:r>
      <w:r w:rsidR="00CE192B">
        <w:rPr>
          <w:rFonts w:ascii="Times New Roman" w:hAnsi="Times New Roman" w:cs="Times New Roman"/>
        </w:rPr>
        <w:t>Co-Investigator, MC</w:t>
      </w:r>
      <w:r w:rsidR="00CE192B" w:rsidRPr="00CE192B">
        <w:rPr>
          <w:rFonts w:ascii="Times New Roman" w:hAnsi="Times New Roman" w:cs="Times New Roman"/>
          <w:vertAlign w:val="superscript"/>
        </w:rPr>
        <w:t>3</w:t>
      </w:r>
      <w:r w:rsidR="00CE192B">
        <w:rPr>
          <w:rFonts w:ascii="Times New Roman" w:hAnsi="Times New Roman" w:cs="Times New Roman"/>
        </w:rPr>
        <w:t>: Meeti</w:t>
      </w:r>
      <w:r w:rsidR="00BA47DD">
        <w:rPr>
          <w:rFonts w:ascii="Times New Roman" w:hAnsi="Times New Roman" w:cs="Times New Roman"/>
        </w:rPr>
        <w:t>ng the Climate Change Challenge</w:t>
      </w:r>
      <w:r w:rsidR="00866476">
        <w:rPr>
          <w:rFonts w:ascii="Times New Roman" w:hAnsi="Times New Roman" w:cs="Times New Roman"/>
        </w:rPr>
        <w:t>, Munk School of Global Affairs</w:t>
      </w:r>
      <w:r w:rsidR="00FC7909">
        <w:rPr>
          <w:rFonts w:ascii="Times New Roman" w:hAnsi="Times New Roman" w:cs="Times New Roman"/>
        </w:rPr>
        <w:t xml:space="preserve"> and</w:t>
      </w:r>
      <w:r w:rsidR="00866476">
        <w:rPr>
          <w:rFonts w:ascii="Times New Roman" w:hAnsi="Times New Roman" w:cs="Times New Roman"/>
        </w:rPr>
        <w:t xml:space="preserve"> School of the Environment, University of Toronto</w:t>
      </w:r>
      <w:r w:rsidR="001537A3">
        <w:rPr>
          <w:rFonts w:ascii="Times New Roman" w:hAnsi="Times New Roman" w:cs="Times New Roman"/>
        </w:rPr>
        <w:t xml:space="preserve"> </w:t>
      </w:r>
    </w:p>
    <w:p w14:paraId="43EB61A2" w14:textId="7100E38B" w:rsidR="000C5742" w:rsidRDefault="000C5742" w:rsidP="009B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eastAsia="Times New Roman"/>
        </w:rPr>
        <w:t>johnb.robinson@utoronto.ca</w:t>
      </w:r>
    </w:p>
    <w:p w14:paraId="1D71F9CA" w14:textId="77777777" w:rsidR="00CE192B" w:rsidRDefault="00CE192B" w:rsidP="009B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9455394" w14:textId="4E5E48B6" w:rsidR="00CE192B" w:rsidRDefault="00ED6D2C" w:rsidP="00CE1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highlight w:val="blue"/>
        </w:rPr>
      </w:pPr>
      <w:r>
        <w:rPr>
          <w:rFonts w:ascii="Times New Roman" w:hAnsi="Times New Roman" w:cs="Times New Roman"/>
        </w:rPr>
        <w:t>Chris Strashok</w:t>
      </w:r>
      <w:r w:rsidR="00CE192B">
        <w:rPr>
          <w:rFonts w:ascii="Times New Roman" w:hAnsi="Times New Roman" w:cs="Times New Roman"/>
        </w:rPr>
        <w:t>, Researcher, MC</w:t>
      </w:r>
      <w:r w:rsidR="00CE192B" w:rsidRPr="00CE192B">
        <w:rPr>
          <w:rFonts w:ascii="Times New Roman" w:hAnsi="Times New Roman" w:cs="Times New Roman"/>
          <w:vertAlign w:val="superscript"/>
        </w:rPr>
        <w:t>3</w:t>
      </w:r>
      <w:r w:rsidR="00CE192B">
        <w:rPr>
          <w:rFonts w:ascii="Times New Roman" w:hAnsi="Times New Roman" w:cs="Times New Roman"/>
        </w:rPr>
        <w:t>: Meeti</w:t>
      </w:r>
      <w:r w:rsidR="00BA47DD">
        <w:rPr>
          <w:rFonts w:ascii="Times New Roman" w:hAnsi="Times New Roman" w:cs="Times New Roman"/>
        </w:rPr>
        <w:t>ng the Climate Change Challenge</w:t>
      </w:r>
      <w:r w:rsidR="00CE192B">
        <w:rPr>
          <w:rFonts w:ascii="Times New Roman" w:hAnsi="Times New Roman" w:cs="Times New Roman"/>
        </w:rPr>
        <w:t>, School of Environment &amp; Sustainability, Royal Roads University</w:t>
      </w:r>
      <w:r w:rsidR="00CE192B">
        <w:rPr>
          <w:rFonts w:cs="Times New Roman"/>
          <w:highlight w:val="blue"/>
        </w:rPr>
        <w:t xml:space="preserve">       </w:t>
      </w:r>
    </w:p>
    <w:p w14:paraId="020C0377" w14:textId="77777777" w:rsidR="00CE192B" w:rsidRDefault="00CE192B" w:rsidP="00CE1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0C36ED80" w14:textId="351D2888" w:rsidR="00CE192B" w:rsidRDefault="00CE192B" w:rsidP="00CE1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1F497D" w:themeColor="text2"/>
        </w:rPr>
      </w:pPr>
      <w:r w:rsidRPr="00CE192B">
        <w:rPr>
          <w:rFonts w:asciiTheme="majorHAnsi" w:hAnsiTheme="majorHAnsi"/>
          <w:color w:val="1F497D" w:themeColor="text2"/>
        </w:rPr>
        <w:t>Abstract</w:t>
      </w:r>
    </w:p>
    <w:p w14:paraId="04E80218" w14:textId="77777777" w:rsidR="002A2343" w:rsidRDefault="002A2343" w:rsidP="00CE1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1F497D" w:themeColor="text2"/>
        </w:rPr>
      </w:pPr>
    </w:p>
    <w:p w14:paraId="3AA8B7EF" w14:textId="54B4ED63" w:rsidR="00CE192B" w:rsidRPr="00F826E5" w:rsidRDefault="002A2343" w:rsidP="00CE1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Local communities are on the front line of climate action, mitigation and adaptation implementation. This chapter explores </w:t>
      </w:r>
      <w:r w:rsidR="00F826E5">
        <w:rPr>
          <w:rFonts w:ascii="Times New Roman" w:hAnsi="Times New Roman" w:cs="Times New Roman"/>
        </w:rPr>
        <w:t>the research outcomes of a tri</w:t>
      </w:r>
      <w:r>
        <w:rPr>
          <w:rFonts w:ascii="Times New Roman" w:hAnsi="Times New Roman" w:cs="Times New Roman"/>
        </w:rPr>
        <w:t>-university five-year research collaboration studying local climate innovators in the province of British Columbia. At the time the research began there was a unique opportunity to study multi-level governance between the province and local governments albeit in a national vacuum. Lessons learned from the first phase and preliminary analysis from the second phase are then app</w:t>
      </w:r>
      <w:r w:rsidR="00A14347">
        <w:rPr>
          <w:rFonts w:ascii="Times New Roman" w:hAnsi="Times New Roman" w:cs="Times New Roman"/>
        </w:rPr>
        <w:t>lied to the province of Ontario poised to take province-wide ac</w:t>
      </w:r>
      <w:r w:rsidR="00F826E5">
        <w:rPr>
          <w:rFonts w:ascii="Times New Roman" w:hAnsi="Times New Roman" w:cs="Times New Roman"/>
        </w:rPr>
        <w:t>tion. Ontario’s case is</w:t>
      </w:r>
      <w:r w:rsidR="00A14347">
        <w:rPr>
          <w:rFonts w:ascii="Times New Roman" w:hAnsi="Times New Roman" w:cs="Times New Roman"/>
        </w:rPr>
        <w:t xml:space="preserve"> different in that there is now alignment between the federal and provincial levels, but less engagement to date with local governments.</w:t>
      </w:r>
      <w:r w:rsidR="004A2A5E">
        <w:rPr>
          <w:rFonts w:ascii="Times New Roman" w:hAnsi="Times New Roman" w:cs="Times New Roman"/>
        </w:rPr>
        <w:t xml:space="preserve"> Our research shows that the active engagement</w:t>
      </w:r>
      <w:r w:rsidR="00F826E5">
        <w:rPr>
          <w:rFonts w:ascii="Times New Roman" w:hAnsi="Times New Roman" w:cs="Times New Roman"/>
        </w:rPr>
        <w:t xml:space="preserve"> of local communities is essential </w:t>
      </w:r>
      <w:r w:rsidR="004A2A5E">
        <w:rPr>
          <w:rFonts w:ascii="Times New Roman" w:hAnsi="Times New Roman" w:cs="Times New Roman"/>
        </w:rPr>
        <w:t>for accelerating climate innovation</w:t>
      </w:r>
      <w:r w:rsidR="00A06B35">
        <w:rPr>
          <w:rFonts w:ascii="Times New Roman" w:hAnsi="Times New Roman" w:cs="Times New Roman"/>
        </w:rPr>
        <w:t xml:space="preserve"> and multi-level governance</w:t>
      </w:r>
      <w:r w:rsidR="004A2A5E">
        <w:rPr>
          <w:rFonts w:ascii="Times New Roman" w:hAnsi="Times New Roman" w:cs="Times New Roman"/>
        </w:rPr>
        <w:t xml:space="preserve">. </w:t>
      </w:r>
    </w:p>
    <w:p w14:paraId="71512A78" w14:textId="4BAF26F7" w:rsidR="00626ABC" w:rsidRDefault="0094163C" w:rsidP="00BB0FFA">
      <w:pPr>
        <w:pStyle w:val="Heading1"/>
      </w:pPr>
      <w:r>
        <w:t>Introduction</w:t>
      </w:r>
    </w:p>
    <w:p w14:paraId="51D72B23" w14:textId="77777777" w:rsidR="00626ABC" w:rsidRDefault="00626ABC" w:rsidP="009B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312AAF3" w14:textId="53B5B400" w:rsidR="007B2C03" w:rsidRDefault="007B2C03" w:rsidP="009B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r w:rsidR="007A111D">
        <w:rPr>
          <w:rFonts w:ascii="Times New Roman" w:hAnsi="Times New Roman" w:cs="Times New Roman"/>
        </w:rPr>
        <w:t>In light of</w:t>
      </w:r>
      <w:r w:rsidR="007A111D" w:rsidRPr="009B2A1A">
        <w:rPr>
          <w:rFonts w:ascii="Times New Roman" w:hAnsi="Times New Roman" w:cs="Times New Roman"/>
        </w:rPr>
        <w:t xml:space="preserve"> </w:t>
      </w:r>
      <w:r w:rsidR="009B2A1A" w:rsidRPr="009B2A1A">
        <w:rPr>
          <w:rFonts w:ascii="Times New Roman" w:hAnsi="Times New Roman" w:cs="Times New Roman"/>
        </w:rPr>
        <w:t>particularly wicked socio-ecological problems such as climate change, calls have been made for new form</w:t>
      </w:r>
      <w:r w:rsidR="00D01326">
        <w:rPr>
          <w:rFonts w:ascii="Times New Roman" w:hAnsi="Times New Roman" w:cs="Times New Roman"/>
        </w:rPr>
        <w:t>s of governance that allow</w:t>
      </w:r>
      <w:r w:rsidR="009B2A1A" w:rsidRPr="009B2A1A">
        <w:rPr>
          <w:rFonts w:ascii="Times New Roman" w:hAnsi="Times New Roman" w:cs="Times New Roman"/>
        </w:rPr>
        <w:t xml:space="preserve"> for </w:t>
      </w:r>
      <w:r w:rsidR="007A111D">
        <w:rPr>
          <w:rFonts w:ascii="Times New Roman" w:hAnsi="Times New Roman" w:cs="Times New Roman"/>
        </w:rPr>
        <w:t>a range of actors, flexible partnerships, and creative co-production of knowledge</w:t>
      </w:r>
      <w:r w:rsidR="009B2A1A" w:rsidRPr="009B2A1A">
        <w:rPr>
          <w:rFonts w:ascii="Times New Roman" w:hAnsi="Times New Roman" w:cs="Times New Roman"/>
        </w:rPr>
        <w:t xml:space="preserve"> to </w:t>
      </w:r>
      <w:r w:rsidR="007A111D">
        <w:rPr>
          <w:rFonts w:ascii="Times New Roman" w:hAnsi="Times New Roman" w:cs="Times New Roman"/>
        </w:rPr>
        <w:t>enable transitions</w:t>
      </w:r>
      <w:r w:rsidR="007A111D" w:rsidRPr="009B2A1A">
        <w:rPr>
          <w:rFonts w:ascii="Times New Roman" w:hAnsi="Times New Roman" w:cs="Times New Roman"/>
        </w:rPr>
        <w:t xml:space="preserve"> </w:t>
      </w:r>
      <w:r w:rsidR="009B2A1A" w:rsidRPr="009B2A1A">
        <w:rPr>
          <w:rFonts w:ascii="Times New Roman" w:hAnsi="Times New Roman" w:cs="Times New Roman"/>
        </w:rPr>
        <w:t xml:space="preserve">to more sustainable development pathways. Twenty years ago in the 1992 United Nations Conference on Environment and Development, Agenda 21 forged new governance arrangements between governments at different scales, </w:t>
      </w:r>
      <w:r w:rsidR="004E223F">
        <w:rPr>
          <w:rFonts w:ascii="Times New Roman" w:hAnsi="Times New Roman" w:cs="Times New Roman"/>
        </w:rPr>
        <w:t xml:space="preserve">with </w:t>
      </w:r>
      <w:r w:rsidR="009B2A1A" w:rsidRPr="009B2A1A">
        <w:rPr>
          <w:rFonts w:ascii="Times New Roman" w:hAnsi="Times New Roman" w:cs="Times New Roman"/>
        </w:rPr>
        <w:t>non-governmental organization</w:t>
      </w:r>
      <w:r w:rsidR="004E223F">
        <w:rPr>
          <w:rFonts w:ascii="Times New Roman" w:hAnsi="Times New Roman" w:cs="Times New Roman"/>
        </w:rPr>
        <w:t xml:space="preserve">s (NGO) and local authorities. </w:t>
      </w:r>
      <w:r w:rsidR="009B2A1A" w:rsidRPr="009B2A1A">
        <w:rPr>
          <w:rFonts w:ascii="Times New Roman" w:hAnsi="Times New Roman" w:cs="Times New Roman"/>
        </w:rPr>
        <w:t>Since</w:t>
      </w:r>
      <w:r w:rsidR="007E6169">
        <w:rPr>
          <w:rFonts w:ascii="Times New Roman" w:hAnsi="Times New Roman" w:cs="Times New Roman"/>
        </w:rPr>
        <w:t xml:space="preserve"> then</w:t>
      </w:r>
      <w:r w:rsidR="009B2A1A" w:rsidRPr="009B2A1A">
        <w:rPr>
          <w:rFonts w:ascii="Times New Roman" w:hAnsi="Times New Roman" w:cs="Times New Roman"/>
        </w:rPr>
        <w:t>, the need for systemic change has become more urgent</w:t>
      </w:r>
      <w:r>
        <w:rPr>
          <w:rFonts w:ascii="Times New Roman" w:hAnsi="Times New Roman" w:cs="Times New Roman"/>
        </w:rPr>
        <w:t xml:space="preserve"> with climate change adaptation and mitigation imperatives and</w:t>
      </w:r>
      <w:r w:rsidR="009379AC">
        <w:rPr>
          <w:rFonts w:ascii="Times New Roman" w:hAnsi="Times New Roman" w:cs="Times New Roman"/>
        </w:rPr>
        <w:t xml:space="preserve"> the requisite </w:t>
      </w:r>
      <w:r w:rsidR="00B8252D">
        <w:rPr>
          <w:rFonts w:ascii="Times New Roman" w:hAnsi="Times New Roman" w:cs="Times New Roman"/>
        </w:rPr>
        <w:t xml:space="preserve">transition to a </w:t>
      </w:r>
      <w:r w:rsidR="009379AC">
        <w:rPr>
          <w:rFonts w:ascii="Times New Roman" w:hAnsi="Times New Roman" w:cs="Times New Roman"/>
        </w:rPr>
        <w:t>low carbon economy</w:t>
      </w:r>
      <w:r w:rsidR="00CE192B">
        <w:rPr>
          <w:rFonts w:ascii="Times New Roman" w:hAnsi="Times New Roman" w:cs="Times New Roman"/>
        </w:rPr>
        <w:t>. M</w:t>
      </w:r>
      <w:r>
        <w:rPr>
          <w:rFonts w:ascii="Times New Roman" w:hAnsi="Times New Roman" w:cs="Times New Roman"/>
        </w:rPr>
        <w:t>any scholars and organizations</w:t>
      </w:r>
      <w:r w:rsidR="00CE192B">
        <w:rPr>
          <w:rFonts w:ascii="Times New Roman" w:hAnsi="Times New Roman" w:cs="Times New Roman"/>
        </w:rPr>
        <w:t xml:space="preserve"> are</w:t>
      </w:r>
      <w:r>
        <w:rPr>
          <w:rFonts w:ascii="Times New Roman" w:hAnsi="Times New Roman" w:cs="Times New Roman"/>
        </w:rPr>
        <w:t xml:space="preserve"> calling for transformative change in current development paths </w:t>
      </w:r>
      <w:r w:rsidR="00694AA5">
        <w:rPr>
          <w:rFonts w:ascii="Times New Roman" w:hAnsi="Times New Roman" w:cs="Times New Roman"/>
        </w:rPr>
        <w:fldChar w:fldCharType="begin"/>
      </w:r>
      <w:r w:rsidR="00A87E32">
        <w:rPr>
          <w:rFonts w:ascii="Times New Roman" w:hAnsi="Times New Roman" w:cs="Times New Roman"/>
        </w:rPr>
        <w:instrText xml:space="preserve"> ADDIN EN.CITE &lt;EndNote&gt;&lt;Cite&gt;&lt;Author&gt;Burch&lt;/Author&gt;&lt;Year&gt;2014&lt;/Year&gt;&lt;RecNum&gt;2455&lt;/RecNum&gt;&lt;DisplayText&gt;(Burch et al., 2014; Westley et al., 2011)&lt;/DisplayText&gt;&lt;record&gt;&lt;rec-number&gt;2455&lt;/rec-number&gt;&lt;foreign-keys&gt;&lt;key app="EN" db-id="9trsvzwx0fszw7e5wvcxzr91pr9xx9ww2pav" timestamp="1379516026"&gt;2455&lt;/key&gt;&lt;/foreign-keys&gt;&lt;ref-type name="Journal Article"&gt;17&lt;/ref-type&gt;&lt;contributors&gt;&lt;authors&gt;&lt;author&gt;Burch, Sarah&lt;/author&gt;&lt;author&gt;Shaw, Alison&lt;/author&gt;&lt;author&gt;Dale, Ann&lt;/author&gt;&lt;author&gt;Robinson, John&lt;/author&gt;&lt;/authors&gt;&lt;/contributors&gt;&lt;titles&gt;&lt;title&gt;Triggering transformative change: A development path approach to climate change response in communities&lt;/title&gt;&lt;secondary-title&gt;Climate Policy&lt;/secondary-title&gt;&lt;/titles&gt;&lt;periodical&gt;&lt;full-title&gt;Climate Policy&lt;/full-title&gt;&lt;/periodical&gt;&lt;pages&gt;467-487&lt;/pages&gt;&lt;volume&gt;14&lt;/volume&gt;&lt;number&gt;4&lt;/number&gt;&lt;dates&gt;&lt;year&gt;2014&lt;/year&gt;&lt;/dates&gt;&lt;urls&gt;&lt;/urls&gt;&lt;electronic-resource-num&gt;10.1080/14693062.2014.876342&lt;/electronic-resource-num&gt;&lt;/record&gt;&lt;/Cite&gt;&lt;Cite&gt;&lt;Author&gt;Westley&lt;/Author&gt;&lt;Year&gt;2011&lt;/Year&gt;&lt;RecNum&gt;2457&lt;/RecNum&gt;&lt;record&gt;&lt;rec-number&gt;2457&lt;/rec-number&gt;&lt;foreign-keys&gt;&lt;key app="EN" db-id="9trsvzwx0fszw7e5wvcxzr91pr9xx9ww2pav" timestamp="1379602037"&gt;2457&lt;/key&gt;&lt;/foreign-keys&gt;&lt;ref-type name="Journal Article"&gt;17&lt;/ref-type&gt;&lt;contributors&gt;&lt;authors&gt;&lt;author&gt;Westley, Frances&lt;/author&gt;&lt;author&gt;Olsson, Per&lt;/author&gt;&lt;author&gt;Folke, C.&lt;/author&gt;&lt;author&gt;Homer-Dixon, Thomas&lt;/author&gt;&lt;author&gt;Vredenburg, Harrie&lt;/author&gt;&lt;author&gt;Loorbach, D.&lt;/author&gt;&lt;author&gt;Thompson, John&lt;/author&gt;&lt;author&gt;Nilsson, Mans&lt;/author&gt;&lt;author&gt;Lambin, Eric&lt;/author&gt;&lt;author&gt;Sendzimir, Jan&lt;/author&gt;&lt;author&gt;Banerjee, Banny&lt;/author&gt;&lt;author&gt;Galaz, Victor&lt;/author&gt;&lt;author&gt;van der Leeuw, Sander&lt;/author&gt;&lt;/authors&gt;&lt;/contributors&gt;&lt;titles&gt;&lt;title&gt;Tipping toward sustainability: emerging pathways of transformation&lt;/title&gt;&lt;secondary-title&gt;Ambio&lt;/secondary-title&gt;&lt;/titles&gt;&lt;periodical&gt;&lt;full-title&gt;Ambio&lt;/full-title&gt;&lt;/periodical&gt;&lt;pages&gt;762-780&lt;/pages&gt;&lt;volume&gt;40&lt;/volume&gt;&lt;dates&gt;&lt;year&gt;2011&lt;/year&gt;&lt;/dates&gt;&lt;urls&gt;&lt;/urls&gt;&lt;/record&gt;&lt;/Cite&gt;&lt;/EndNote&gt;</w:instrText>
      </w:r>
      <w:r w:rsidR="00694AA5">
        <w:rPr>
          <w:rFonts w:ascii="Times New Roman" w:hAnsi="Times New Roman" w:cs="Times New Roman"/>
        </w:rPr>
        <w:fldChar w:fldCharType="separate"/>
      </w:r>
      <w:r w:rsidR="00A87E32">
        <w:rPr>
          <w:rFonts w:ascii="Times New Roman" w:hAnsi="Times New Roman" w:cs="Times New Roman"/>
          <w:noProof/>
        </w:rPr>
        <w:t xml:space="preserve">(Burch et al. 2014; Westley et al., </w:t>
      </w:r>
      <w:r w:rsidR="00A87E32">
        <w:rPr>
          <w:rFonts w:ascii="Times New Roman" w:hAnsi="Times New Roman" w:cs="Times New Roman"/>
          <w:noProof/>
        </w:rPr>
        <w:lastRenderedPageBreak/>
        <w:t>2011)</w:t>
      </w:r>
      <w:r w:rsidR="00694AA5">
        <w:rPr>
          <w:rFonts w:ascii="Times New Roman" w:hAnsi="Times New Roman" w:cs="Times New Roman"/>
        </w:rPr>
        <w:fldChar w:fldCharType="end"/>
      </w:r>
      <w:r>
        <w:rPr>
          <w:rFonts w:ascii="Times New Roman" w:hAnsi="Times New Roman" w:cs="Times New Roman"/>
        </w:rPr>
        <w:t xml:space="preserve">. The degree, timing and nature of this change is socially contested, </w:t>
      </w:r>
      <w:r w:rsidR="00FC7909">
        <w:rPr>
          <w:rFonts w:ascii="Times New Roman" w:hAnsi="Times New Roman" w:cs="Times New Roman"/>
        </w:rPr>
        <w:t xml:space="preserve">and </w:t>
      </w:r>
      <w:r>
        <w:rPr>
          <w:rFonts w:ascii="Times New Roman" w:hAnsi="Times New Roman" w:cs="Times New Roman"/>
        </w:rPr>
        <w:t>evokes vested interests</w:t>
      </w:r>
      <w:r w:rsidR="00AD3656">
        <w:rPr>
          <w:rFonts w:ascii="Times New Roman" w:hAnsi="Times New Roman" w:cs="Times New Roman"/>
        </w:rPr>
        <w:t>,</w:t>
      </w:r>
      <w:r>
        <w:rPr>
          <w:rFonts w:ascii="Times New Roman" w:hAnsi="Times New Roman" w:cs="Times New Roman"/>
        </w:rPr>
        <w:t xml:space="preserve"> </w:t>
      </w:r>
      <w:r w:rsidR="00CE192B">
        <w:rPr>
          <w:rFonts w:ascii="Times New Roman" w:hAnsi="Times New Roman" w:cs="Times New Roman"/>
        </w:rPr>
        <w:t>making</w:t>
      </w:r>
      <w:r>
        <w:rPr>
          <w:rFonts w:ascii="Times New Roman" w:hAnsi="Times New Roman" w:cs="Times New Roman"/>
        </w:rPr>
        <w:t xml:space="preserve"> consensus at this time elusive.</w:t>
      </w:r>
      <w:r w:rsidR="009379AC">
        <w:rPr>
          <w:rFonts w:ascii="Times New Roman" w:hAnsi="Times New Roman" w:cs="Times New Roman"/>
        </w:rPr>
        <w:t xml:space="preserve"> </w:t>
      </w:r>
      <w:r w:rsidR="0012047E">
        <w:rPr>
          <w:rFonts w:ascii="Times New Roman" w:hAnsi="Times New Roman" w:cs="Times New Roman"/>
        </w:rPr>
        <w:t xml:space="preserve">To further complicate matters, </w:t>
      </w:r>
      <w:r w:rsidR="009379AC">
        <w:rPr>
          <w:rFonts w:ascii="Times New Roman" w:hAnsi="Times New Roman" w:cs="Times New Roman"/>
        </w:rPr>
        <w:t>the low carbon economy transition is not simply the task of formal government but rather a shifting constellation of private and public actors, through formal and informal mechanisms, investments and the acceleration of innovations by local governments across the country.</w:t>
      </w:r>
    </w:p>
    <w:p w14:paraId="55727CF4" w14:textId="77777777" w:rsidR="00BF23DC" w:rsidRDefault="007B2C03" w:rsidP="009B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p>
    <w:p w14:paraId="426C0769" w14:textId="4735F1FA" w:rsidR="009B2A1A" w:rsidRDefault="009E4EC1" w:rsidP="009B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r w:rsidR="009B2A1A" w:rsidRPr="009B2A1A">
        <w:rPr>
          <w:rFonts w:ascii="Times New Roman" w:hAnsi="Times New Roman" w:cs="Times New Roman"/>
        </w:rPr>
        <w:t>While the accumulation of human-induced greenhouse gas emissions is a phenomenon occurring at the global scale, emissions stem from local contexts (Guston 1999</w:t>
      </w:r>
      <w:r w:rsidR="0070189F">
        <w:rPr>
          <w:rFonts w:ascii="Times New Roman" w:hAnsi="Times New Roman" w:cs="Times New Roman"/>
        </w:rPr>
        <w:t xml:space="preserve">, </w:t>
      </w:r>
      <w:r w:rsidR="0070189F">
        <w:rPr>
          <w:rFonts w:ascii="Times New Roman" w:hAnsi="Times New Roman" w:cs="Times New Roman"/>
        </w:rPr>
        <w:fldChar w:fldCharType="begin"/>
      </w:r>
      <w:r w:rsidR="00F7051B">
        <w:rPr>
          <w:rFonts w:ascii="Times New Roman" w:hAnsi="Times New Roman" w:cs="Times New Roman"/>
        </w:rPr>
        <w:instrText xml:space="preserve"> ADDIN EN.CITE &lt;EndNote&gt;&lt;Cite&gt;&lt;Author&gt;Ibrahim&lt;/Author&gt;&lt;Year&gt;2012&lt;/Year&gt;&lt;RecNum&gt;2353&lt;/RecNum&gt;&lt;DisplayText&gt;(Ibrahim et al., 2012)&lt;/DisplayText&gt;&lt;record&gt;&lt;rec-number&gt;2353&lt;/rec-number&gt;&lt;foreign-keys&gt;&lt;key app="EN" db-id="9trsvzwx0fszw7e5wvcxzr91pr9xx9ww2pav" timestamp="1362001575"&gt;2353&lt;/key&gt;&lt;/foreign-keys&gt;&lt;ref-type name="Journal Article"&gt;17&lt;/ref-type&gt;&lt;contributors&gt;&lt;authors&gt;&lt;author&gt;Ibrahim, N.&lt;/author&gt;&lt;author&gt;Sugar, Lorraine&lt;/author&gt;&lt;author&gt;Hoornweg, D.&lt;/author&gt;&lt;/authors&gt;&lt;/contributors&gt;&lt;titles&gt;&lt;title&gt;Greenhouse gas emissions from cities: comparison of international inventory frameworks&lt;/title&gt;&lt;secondary-title&gt;Local Environment&lt;/secondary-title&gt;&lt;/titles&gt;&lt;periodical&gt;&lt;full-title&gt;Local Environment&lt;/full-title&gt;&lt;/periodical&gt;&lt;pages&gt;223-241&lt;/pages&gt;&lt;volume&gt;17&lt;/volume&gt;&lt;number&gt;2&lt;/number&gt;&lt;dates&gt;&lt;year&gt;2012&lt;/year&gt;&lt;/dates&gt;&lt;urls&gt;&lt;/urls&gt;&lt;/record&gt;&lt;/Cite&gt;&lt;/EndNote&gt;</w:instrText>
      </w:r>
      <w:r w:rsidR="0070189F">
        <w:rPr>
          <w:rFonts w:ascii="Times New Roman" w:hAnsi="Times New Roman" w:cs="Times New Roman"/>
        </w:rPr>
        <w:fldChar w:fldCharType="separate"/>
      </w:r>
      <w:r w:rsidR="00F7051B">
        <w:rPr>
          <w:rFonts w:ascii="Times New Roman" w:hAnsi="Times New Roman" w:cs="Times New Roman"/>
          <w:noProof/>
        </w:rPr>
        <w:t>Ibrahim et al. 2012)</w:t>
      </w:r>
      <w:r w:rsidR="0070189F">
        <w:rPr>
          <w:rFonts w:ascii="Times New Roman" w:hAnsi="Times New Roman" w:cs="Times New Roman"/>
        </w:rPr>
        <w:fldChar w:fldCharType="end"/>
      </w:r>
      <w:r w:rsidR="009B2A1A" w:rsidRPr="009B2A1A">
        <w:rPr>
          <w:rFonts w:ascii="Times New Roman" w:hAnsi="Times New Roman" w:cs="Times New Roman"/>
        </w:rPr>
        <w:t>. In this way, climate change</w:t>
      </w:r>
      <w:r w:rsidR="00E43BE5">
        <w:rPr>
          <w:rFonts w:ascii="Times New Roman" w:hAnsi="Times New Roman" w:cs="Times New Roman"/>
        </w:rPr>
        <w:t xml:space="preserve"> </w:t>
      </w:r>
      <w:r w:rsidR="007E6169">
        <w:rPr>
          <w:rFonts w:ascii="Times New Roman" w:hAnsi="Times New Roman" w:cs="Times New Roman"/>
        </w:rPr>
        <w:t>requires integrated governance that bridges</w:t>
      </w:r>
      <w:r w:rsidR="009B2A1A" w:rsidRPr="009B2A1A">
        <w:rPr>
          <w:rFonts w:ascii="Times New Roman" w:hAnsi="Times New Roman" w:cs="Times New Roman"/>
        </w:rPr>
        <w:t xml:space="preserve"> </w:t>
      </w:r>
      <w:r w:rsidR="00E43BE5">
        <w:rPr>
          <w:rFonts w:ascii="Times New Roman" w:hAnsi="Times New Roman" w:cs="Times New Roman"/>
        </w:rPr>
        <w:t>social-ecological, temporal, and jurisdictional scales</w:t>
      </w:r>
      <w:r w:rsidR="00D01326">
        <w:rPr>
          <w:rFonts w:ascii="Times New Roman" w:hAnsi="Times New Roman" w:cs="Times New Roman"/>
        </w:rPr>
        <w:t xml:space="preserve"> </w:t>
      </w:r>
      <w:r w:rsidR="00A87E32">
        <w:rPr>
          <w:rFonts w:ascii="Times New Roman" w:hAnsi="Times New Roman" w:cs="Times New Roman"/>
        </w:rPr>
        <w:fldChar w:fldCharType="begin">
          <w:fldData xml:space="preserve">PEVuZE5vdGU+PENpdGU+PEF1dGhvcj5BZGdlcjwvQXV0aG9yPjxZZWFyPjIwMDU8L1llYXI+PFJl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</w:fldData>
        </w:fldChar>
      </w:r>
      <w:r w:rsidR="00A87E32">
        <w:rPr>
          <w:rFonts w:ascii="Times New Roman" w:hAnsi="Times New Roman" w:cs="Times New Roman"/>
        </w:rPr>
        <w:instrText xml:space="preserve"> ADDIN EN.CITE </w:instrText>
      </w:r>
      <w:r w:rsidR="00A87E32">
        <w:rPr>
          <w:rFonts w:ascii="Times New Roman" w:hAnsi="Times New Roman" w:cs="Times New Roman"/>
        </w:rPr>
        <w:fldChar w:fldCharType="begin">
          <w:fldData xml:space="preserve">PEVuZE5vdGU+PENpdGU+PEF1dGhvcj5BZGdlcjwvQXV0aG9yPjxZZWFyPjIwMDU8L1llYXI+PFJl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</w:fldData>
        </w:fldChar>
      </w:r>
      <w:r w:rsidR="00A87E32">
        <w:rPr>
          <w:rFonts w:ascii="Times New Roman" w:hAnsi="Times New Roman" w:cs="Times New Roman"/>
        </w:rPr>
        <w:instrText xml:space="preserve"> ADDIN EN.CITE.DATA </w:instrText>
      </w:r>
      <w:r w:rsidR="00A87E32">
        <w:rPr>
          <w:rFonts w:ascii="Times New Roman" w:hAnsi="Times New Roman" w:cs="Times New Roman"/>
        </w:rPr>
      </w:r>
      <w:r w:rsidR="00A87E32">
        <w:rPr>
          <w:rFonts w:ascii="Times New Roman" w:hAnsi="Times New Roman" w:cs="Times New Roman"/>
        </w:rPr>
        <w:fldChar w:fldCharType="end"/>
      </w:r>
      <w:r w:rsidR="00A87E32">
        <w:rPr>
          <w:rFonts w:ascii="Times New Roman" w:hAnsi="Times New Roman" w:cs="Times New Roman"/>
        </w:rPr>
      </w:r>
      <w:r w:rsidR="00A87E32">
        <w:rPr>
          <w:rFonts w:ascii="Times New Roman" w:hAnsi="Times New Roman" w:cs="Times New Roman"/>
        </w:rPr>
        <w:fldChar w:fldCharType="separate"/>
      </w:r>
      <w:r w:rsidR="00A87E32">
        <w:rPr>
          <w:rFonts w:ascii="Times New Roman" w:hAnsi="Times New Roman" w:cs="Times New Roman"/>
          <w:noProof/>
        </w:rPr>
        <w:t>(Adger et al. 2005; Bulkeley and Betsill 2005; Bulkeley and Castan Broto 2013)</w:t>
      </w:r>
      <w:r w:rsidR="00A87E32">
        <w:rPr>
          <w:rFonts w:ascii="Times New Roman" w:hAnsi="Times New Roman" w:cs="Times New Roman"/>
        </w:rPr>
        <w:fldChar w:fldCharType="end"/>
      </w:r>
      <w:r w:rsidR="009B2A1A" w:rsidRPr="009B2A1A">
        <w:rPr>
          <w:rFonts w:ascii="Times New Roman" w:hAnsi="Times New Roman" w:cs="Times New Roman"/>
        </w:rPr>
        <w:t>.</w:t>
      </w:r>
      <w:r w:rsidR="007B2C03">
        <w:rPr>
          <w:rFonts w:ascii="Times New Roman" w:hAnsi="Times New Roman" w:cs="Times New Roman"/>
        </w:rPr>
        <w:t xml:space="preserve"> </w:t>
      </w:r>
      <w:r w:rsidR="00E43BE5">
        <w:rPr>
          <w:rFonts w:ascii="Times New Roman" w:hAnsi="Times New Roman" w:cs="Times New Roman"/>
        </w:rPr>
        <w:t>Furthermore, g</w:t>
      </w:r>
      <w:r w:rsidR="007B2C03">
        <w:rPr>
          <w:rFonts w:ascii="Times New Roman" w:hAnsi="Times New Roman" w:cs="Times New Roman"/>
        </w:rPr>
        <w:t>overnance is not simply the domain of formal government; it encompasses all of the processes and interactions aimed at solving a collective problem (</w:t>
      </w:r>
      <w:proofErr w:type="spellStart"/>
      <w:r w:rsidR="007B2C03">
        <w:rPr>
          <w:rFonts w:ascii="Times New Roman" w:hAnsi="Times New Roman" w:cs="Times New Roman"/>
        </w:rPr>
        <w:t>Bevir</w:t>
      </w:r>
      <w:proofErr w:type="spellEnd"/>
      <w:r w:rsidR="007B2C03">
        <w:rPr>
          <w:rFonts w:ascii="Times New Roman" w:hAnsi="Times New Roman" w:cs="Times New Roman"/>
        </w:rPr>
        <w:t xml:space="preserve"> 2013).</w:t>
      </w:r>
    </w:p>
    <w:p w14:paraId="45652FD2" w14:textId="3F986BF5" w:rsidR="007E6169" w:rsidRDefault="00C6202A" w:rsidP="009B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p>
    <w:p w14:paraId="15651301" w14:textId="5E3FCD18" w:rsidR="00D65F2C" w:rsidRPr="00413D77" w:rsidRDefault="009E4EC1" w:rsidP="009B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r w:rsidR="005361B7">
        <w:rPr>
          <w:rFonts w:ascii="Times New Roman" w:hAnsi="Times New Roman" w:cs="Times New Roman"/>
        </w:rPr>
        <w:t>Greenhouse gas emissions trajectories are clearly shaped by fossil fuel-based technologies, but perhaps even more important are the social, political, an</w:t>
      </w:r>
      <w:r w:rsidR="008C0121">
        <w:rPr>
          <w:rFonts w:ascii="Times New Roman" w:hAnsi="Times New Roman" w:cs="Times New Roman"/>
        </w:rPr>
        <w:t>d</w:t>
      </w:r>
      <w:r w:rsidR="005361B7">
        <w:rPr>
          <w:rFonts w:ascii="Times New Roman" w:hAnsi="Times New Roman" w:cs="Times New Roman"/>
        </w:rPr>
        <w:t xml:space="preserve"> economic contexts underpinning the use of these technologies </w:t>
      </w:r>
      <w:r w:rsidR="00D65F2C" w:rsidRPr="00413D77">
        <w:rPr>
          <w:rFonts w:ascii="Times New Roman" w:hAnsi="Times New Roman" w:cs="Times New Roman"/>
        </w:rPr>
        <w:fldChar w:fldCharType="begin"/>
      </w:r>
      <w:r w:rsidR="0054182E" w:rsidRPr="00413D77">
        <w:rPr>
          <w:rFonts w:ascii="Times New Roman" w:hAnsi="Times New Roman" w:cs="Times New Roman"/>
        </w:rPr>
        <w:instrText xml:space="preserve"> ADDIN EN.CITE &lt;EndNote&gt;&lt;Cite&gt;&lt;Author&gt;Burch&lt;/Author&gt;&lt;Year&gt;2010&lt;/Year&gt;&lt;RecNum&gt;764&lt;/RecNum&gt;&lt;DisplayText&gt;(Burch, 2010; Shaw et al., 2014)&lt;/DisplayText&gt;&lt;record&gt;&lt;rec-number&gt;764&lt;/rec-number&gt;&lt;foreign-keys&gt;&lt;key app="EN" db-id="9trsvzwx0fszw7e5wvcxzr91pr9xx9ww2pav" timestamp="0"&gt;764&lt;/key&gt;&lt;/foreign-keys&gt;&lt;ref-type name="Journal Article"&gt;17&lt;/ref-type&gt;&lt;contributors&gt;&lt;authors&gt;&lt;author&gt;Burch, Sarah&lt;/author&gt;&lt;/authors&gt;&lt;/contributors&gt;&lt;titles&gt;&lt;title&gt;In pursuit of resilient, low-carbon communities: An examination of barriers to action in three Canadian cities&lt;/title&gt;&lt;secondary-title&gt;Energy Policy&lt;/secondary-title&gt;&lt;/titles&gt;&lt;periodical&gt;&lt;full-title&gt;Energy Policy&lt;/full-title&gt;&lt;/periodical&gt;&lt;pages&gt;7575-7585&lt;/pages&gt;&lt;volume&gt;38&lt;/volume&gt;&lt;number&gt;12&lt;/number&gt;&lt;dates&gt;&lt;year&gt;2010&lt;/year&gt;&lt;/dates&gt;&lt;urls&gt;&lt;/urls&gt;&lt;/record&gt;&lt;/Cite&gt;&lt;Cite&gt;&lt;Author&gt;Shaw&lt;/Author&gt;&lt;Year&gt;2014&lt;/Year&gt;&lt;RecNum&gt;2942&lt;/RecNum&gt;&lt;record&gt;&lt;rec-number&gt;2942&lt;/rec-number&gt;&lt;foreign-keys&gt;&lt;key app="EN" db-id="9trsvzwx0fszw7e5wvcxzr91pr9xx9ww2pav" timestamp="1459431896"&gt;2942&lt;/key&gt;&lt;/foreign-keys&gt;&lt;ref-type name="Journal Article"&gt;17&lt;/ref-type&gt;&lt;contributors&gt;&lt;authors&gt;&lt;author&gt;Shaw, Alison&lt;/author&gt;&lt;author&gt;Burch, Sarah&lt;/author&gt;&lt;author&gt;Kristensen, Freya&lt;/author&gt;&lt;author&gt;Robinson, John&lt;/author&gt;&lt;author&gt;Dale, Ann&lt;/author&gt;&lt;/authors&gt;&lt;/contributors&gt;&lt;titles&gt;&lt;title&gt;Accelerating the sustainability transition: Exploring synergies between adaptation and mitigation in British Columbian communities&lt;/title&gt;&lt;secondary-title&gt;Global Environmental Change&lt;/secondary-title&gt;&lt;/titles&gt;&lt;periodical&gt;&lt;full-title&gt;Global Environmental Change&lt;/full-title&gt;&lt;/periodical&gt;&lt;pages&gt;41-51&lt;/pages&gt;&lt;volume&gt;25&lt;/volume&gt;&lt;dates&gt;&lt;year&gt;2014&lt;/year&gt;&lt;/dates&gt;&lt;isbn&gt;0959-3780&lt;/isbn&gt;&lt;urls&gt;&lt;/urls&gt;&lt;/record&gt;&lt;/Cite&gt;&lt;/EndNote&gt;</w:instrText>
      </w:r>
      <w:r w:rsidR="00D65F2C" w:rsidRPr="00413D77">
        <w:rPr>
          <w:rFonts w:ascii="Times New Roman" w:hAnsi="Times New Roman" w:cs="Times New Roman"/>
        </w:rPr>
        <w:fldChar w:fldCharType="separate"/>
      </w:r>
      <w:r w:rsidR="0054182E" w:rsidRPr="00413D77">
        <w:rPr>
          <w:rFonts w:ascii="Times New Roman" w:hAnsi="Times New Roman" w:cs="Times New Roman"/>
          <w:noProof/>
        </w:rPr>
        <w:t>(Burch 2010; Shaw et al. 2014)</w:t>
      </w:r>
      <w:r w:rsidR="00D65F2C" w:rsidRPr="00413D77">
        <w:rPr>
          <w:rFonts w:ascii="Times New Roman" w:hAnsi="Times New Roman" w:cs="Times New Roman"/>
        </w:rPr>
        <w:fldChar w:fldCharType="end"/>
      </w:r>
      <w:r w:rsidR="00D65F2C" w:rsidRPr="00413D77">
        <w:rPr>
          <w:rFonts w:ascii="Times New Roman" w:hAnsi="Times New Roman" w:cs="Times New Roman"/>
        </w:rPr>
        <w:t xml:space="preserve">.  In other words, in order to </w:t>
      </w:r>
      <w:r w:rsidR="00C1731B">
        <w:rPr>
          <w:rFonts w:ascii="Times New Roman" w:hAnsi="Times New Roman" w:cs="Times New Roman"/>
        </w:rPr>
        <w:t>build</w:t>
      </w:r>
      <w:r w:rsidR="00C1731B" w:rsidRPr="00413D77">
        <w:rPr>
          <w:rFonts w:ascii="Times New Roman" w:hAnsi="Times New Roman" w:cs="Times New Roman"/>
        </w:rPr>
        <w:t xml:space="preserve"> </w:t>
      </w:r>
      <w:r w:rsidR="00D65F2C" w:rsidRPr="00413D77">
        <w:rPr>
          <w:rFonts w:ascii="Times New Roman" w:hAnsi="Times New Roman" w:cs="Times New Roman"/>
        </w:rPr>
        <w:t>co</w:t>
      </w:r>
      <w:r w:rsidR="00BF23DC">
        <w:rPr>
          <w:rFonts w:ascii="Times New Roman" w:hAnsi="Times New Roman" w:cs="Times New Roman"/>
        </w:rPr>
        <w:t>mmunities that are</w:t>
      </w:r>
      <w:r w:rsidR="00D65F2C" w:rsidRPr="00413D77">
        <w:rPr>
          <w:rFonts w:ascii="Times New Roman" w:hAnsi="Times New Roman" w:cs="Times New Roman"/>
        </w:rPr>
        <w:t xml:space="preserve"> sustainable, resilient, and low carbon, a deeper shift in the logic of economies</w:t>
      </w:r>
      <w:r w:rsidR="00C1731B">
        <w:rPr>
          <w:rFonts w:ascii="Times New Roman" w:hAnsi="Times New Roman" w:cs="Times New Roman"/>
        </w:rPr>
        <w:t>,</w:t>
      </w:r>
      <w:r w:rsidR="00D65F2C" w:rsidRPr="00413D77">
        <w:rPr>
          <w:rFonts w:ascii="Times New Roman" w:hAnsi="Times New Roman" w:cs="Times New Roman"/>
        </w:rPr>
        <w:t xml:space="preserve"> and the values that </w:t>
      </w:r>
      <w:r w:rsidR="009E4298">
        <w:rPr>
          <w:rFonts w:ascii="Times New Roman" w:hAnsi="Times New Roman" w:cs="Times New Roman"/>
        </w:rPr>
        <w:t>reinforce</w:t>
      </w:r>
      <w:r w:rsidR="009E4298" w:rsidRPr="00413D77">
        <w:rPr>
          <w:rFonts w:ascii="Times New Roman" w:hAnsi="Times New Roman" w:cs="Times New Roman"/>
        </w:rPr>
        <w:t xml:space="preserve"> </w:t>
      </w:r>
      <w:r w:rsidR="00D65F2C" w:rsidRPr="00413D77">
        <w:rPr>
          <w:rFonts w:ascii="Times New Roman" w:hAnsi="Times New Roman" w:cs="Times New Roman"/>
        </w:rPr>
        <w:t>them, must inevitably occur.  These transformative shifts thus require communities to be imaginative, radical, and ambitious, pursuing sustainability as a complex set of value propositions about what defines a ‘good life’</w:t>
      </w:r>
      <w:r w:rsidR="008C0121">
        <w:rPr>
          <w:rFonts w:ascii="Times New Roman" w:hAnsi="Times New Roman" w:cs="Times New Roman"/>
        </w:rPr>
        <w:t xml:space="preserve"> </w:t>
      </w:r>
      <w:r w:rsidR="00E7343D">
        <w:rPr>
          <w:rFonts w:ascii="Times New Roman" w:hAnsi="Times New Roman" w:cs="Times New Roman"/>
        </w:rPr>
        <w:fldChar w:fldCharType="begin"/>
      </w:r>
      <w:r w:rsidR="00E7343D">
        <w:rPr>
          <w:rFonts w:ascii="Times New Roman" w:hAnsi="Times New Roman" w:cs="Times New Roman"/>
        </w:rPr>
        <w:instrText xml:space="preserve"> ADDIN EN.CITE &lt;EndNote&gt;&lt;Cite&gt;&lt;Author&gt;Burch&lt;/Author&gt;&lt;Year&gt;2016&lt;/Year&gt;&lt;RecNum&gt;3147&lt;/RecNum&gt;&lt;DisplayText&gt;(Burch, 2016)&lt;/DisplayText&gt;&lt;record&gt;&lt;rec-number&gt;3147&lt;/rec-number&gt;&lt;foreign-keys&gt;&lt;key app="EN" db-id="9trsvzwx0fszw7e5wvcxzr91pr9xx9ww2pav" timestamp="1486583792"&gt;3147&lt;/key&gt;&lt;/foreign-keys&gt;&lt;ref-type name="Electronic Article"&gt;43&lt;/ref-type&gt;&lt;contributors&gt;&lt;authors&gt;&lt;author&gt;Burch, S.&lt;/author&gt;&lt;/authors&gt;&lt;/contributors&gt;&lt;titles&gt;&lt;title&gt;Will Ontario’s Climate Change Action Plan Transform Communities?.&lt;/title&gt;&lt;/titles&gt;&lt;num-vols&gt;P.B. 90&lt;/num-vols&gt;&lt;dates&gt;&lt;year&gt;2016&lt;/year&gt;&lt;/dates&gt;&lt;pub-location&gt;Waterloo, ON&lt;/pub-location&gt;&lt;publisher&gt;Centre for International Governance Innovation&lt;/publisher&gt;&lt;urls&gt;&lt;/urls&gt;&lt;/record&gt;&lt;/Cite&gt;&lt;/EndNote&gt;</w:instrText>
      </w:r>
      <w:r w:rsidR="00E7343D">
        <w:rPr>
          <w:rFonts w:ascii="Times New Roman" w:hAnsi="Times New Roman" w:cs="Times New Roman"/>
        </w:rPr>
        <w:fldChar w:fldCharType="separate"/>
      </w:r>
      <w:r w:rsidR="00E7343D">
        <w:rPr>
          <w:rFonts w:ascii="Times New Roman" w:hAnsi="Times New Roman" w:cs="Times New Roman"/>
          <w:noProof/>
        </w:rPr>
        <w:t>(Burch 2016)</w:t>
      </w:r>
      <w:r w:rsidR="00E7343D">
        <w:rPr>
          <w:rFonts w:ascii="Times New Roman" w:hAnsi="Times New Roman" w:cs="Times New Roman"/>
        </w:rPr>
        <w:fldChar w:fldCharType="end"/>
      </w:r>
      <w:r w:rsidR="00E7343D">
        <w:rPr>
          <w:rFonts w:ascii="Times New Roman" w:hAnsi="Times New Roman" w:cs="Times New Roman"/>
        </w:rPr>
        <w:t xml:space="preserve">. </w:t>
      </w:r>
      <w:r w:rsidR="00D65F2C" w:rsidRPr="00413D77">
        <w:rPr>
          <w:rFonts w:ascii="Times New Roman" w:hAnsi="Times New Roman" w:cs="Times New Roman"/>
        </w:rPr>
        <w:t xml:space="preserve">Such shifts also rest on </w:t>
      </w:r>
      <w:r w:rsidR="00004E5B">
        <w:rPr>
          <w:rFonts w:ascii="Times New Roman" w:hAnsi="Times New Roman" w:cs="Times New Roman"/>
        </w:rPr>
        <w:t>a</w:t>
      </w:r>
      <w:r w:rsidR="00004E5B" w:rsidRPr="00413D77">
        <w:rPr>
          <w:rFonts w:ascii="Times New Roman" w:hAnsi="Times New Roman" w:cs="Times New Roman"/>
        </w:rPr>
        <w:t xml:space="preserve"> </w:t>
      </w:r>
      <w:r w:rsidR="00D65F2C" w:rsidRPr="00413D77">
        <w:rPr>
          <w:rFonts w:ascii="Times New Roman" w:hAnsi="Times New Roman" w:cs="Times New Roman"/>
        </w:rPr>
        <w:t>model of governance that is participatory, and effectively integrates the often divergent and contested knowledge and capacities of civil society, technical experts, Indigenous communities, the private sector, and decision-makers (while of course recognizing that these groups are not mutually exclusive).  Jurisdiction over greenhouse gases overlaps, so it is crucial that municipal, provincial, and fe</w:t>
      </w:r>
      <w:r w:rsidR="00BF23DC">
        <w:rPr>
          <w:rFonts w:ascii="Times New Roman" w:hAnsi="Times New Roman" w:cs="Times New Roman"/>
        </w:rPr>
        <w:t>deral policies are congruent</w:t>
      </w:r>
      <w:r w:rsidR="00D65F2C" w:rsidRPr="00413D77">
        <w:rPr>
          <w:rFonts w:ascii="Times New Roman" w:hAnsi="Times New Roman" w:cs="Times New Roman"/>
        </w:rPr>
        <w:t xml:space="preserve"> rather than contradictory </w:t>
      </w:r>
      <w:r w:rsidR="00D65F2C" w:rsidRPr="00413D77">
        <w:rPr>
          <w:rFonts w:ascii="Times New Roman" w:hAnsi="Times New Roman" w:cs="Times New Roman"/>
        </w:rPr>
        <w:fldChar w:fldCharType="begin"/>
      </w:r>
      <w:r w:rsidR="00694AA5">
        <w:rPr>
          <w:rFonts w:ascii="Times New Roman" w:hAnsi="Times New Roman" w:cs="Times New Roman"/>
        </w:rPr>
        <w:instrText xml:space="preserve"> ADDIN EN.CITE &lt;EndNote&gt;&lt;Cite&gt;&lt;Author&gt;Dale&lt;/Author&gt;&lt;Year&gt;2008&lt;/Year&gt;&lt;RecNum&gt;2375&lt;/RecNum&gt;&lt;DisplayText&gt;(Dale, 2008; Shaw et al., 2014)&lt;/DisplayText&gt;&lt;record&gt;&lt;rec-number&gt;2375&lt;/rec-number&gt;&lt;foreign-keys&gt;&lt;key app="EN" db-id="9trsvzwx0fszw7e5wvcxzr91pr9xx9ww2pav" timestamp="1364236970"&gt;2375&lt;/key&gt;&lt;/foreign-keys&gt;&lt;ref-type name="Book Section"&gt;5&lt;/ref-type&gt;&lt;contributors&gt;&lt;authors&gt;&lt;author&gt;Dale, Ann&lt;/author&gt;&lt;/authors&gt;&lt;secondary-authors&gt;&lt;author&gt;Toner, G.&lt;/author&gt;&lt;author&gt;Meadowcroft, J.&lt;/author&gt;&lt;/secondary-authors&gt;&lt;/contributors&gt;&lt;titles&gt;&lt;title&gt;Governance for sustainable development: As if it mattered?&lt;/title&gt;&lt;secondary-title&gt;Innovation, Science and Environment 2009-2010.  Special Edition - Charting Sustainable Development in Canada 1987-2007&lt;/secondary-title&gt;&lt;/titles&gt;&lt;pages&gt;54-71&lt;/pages&gt;&lt;dates&gt;&lt;year&gt;2008&lt;/year&gt;&lt;/dates&gt;&lt;pub-location&gt;Montreal&lt;/pub-location&gt;&lt;publisher&gt;McGill-Queen&amp;apos;s University Press&lt;/publisher&gt;&lt;urls&gt;&lt;/urls&gt;&lt;/record&gt;&lt;/Cite&gt;&lt;Cite&gt;&lt;Author&gt;Shaw&lt;/Author&gt;&lt;Year&gt;2014&lt;/Year&gt;&lt;RecNum&gt;2942&lt;/RecNum&gt;&lt;record&gt;&lt;rec-number&gt;2942&lt;/rec-number&gt;&lt;foreign-keys&gt;&lt;key app="EN" db-id="9trsvzwx0fszw7e5wvcxzr91pr9xx9ww2pav" timestamp="1459431896"&gt;2942&lt;/key&gt;&lt;/foreign-keys&gt;&lt;ref-type name="Journal Article"&gt;17&lt;/ref-type&gt;&lt;contributors&gt;&lt;authors&gt;&lt;author&gt;Shaw, Alison&lt;/author&gt;&lt;author&gt;Burch, Sarah&lt;/author&gt;&lt;author&gt;Kristensen, Freya&lt;/author&gt;&lt;author&gt;Robinson, John&lt;/author&gt;&lt;author&gt;Dale, Ann&lt;/author&gt;&lt;/authors&gt;&lt;/contributors&gt;&lt;titles&gt;&lt;title&gt;Accelerating the sustainability transition: Exploring synergies between adaptation and mitigation in British Columbian communities&lt;/title&gt;&lt;secondary-title&gt;Global Environmental Change&lt;/secondary-title&gt;&lt;/titles&gt;&lt;periodical&gt;&lt;full-title&gt;Global Environmental Change&lt;/full-title&gt;&lt;/periodical&gt;&lt;pages&gt;41-51&lt;/pages&gt;&lt;volume&gt;25&lt;/volume&gt;&lt;dates&gt;&lt;year&gt;2014&lt;/year&gt;&lt;/dates&gt;&lt;isbn&gt;0959-3780&lt;/isbn&gt;&lt;urls&gt;&lt;/urls&gt;&lt;/record&gt;&lt;/Cite&gt;&lt;/EndNote&gt;</w:instrText>
      </w:r>
      <w:r w:rsidR="00D65F2C" w:rsidRPr="00413D77">
        <w:rPr>
          <w:rFonts w:ascii="Times New Roman" w:hAnsi="Times New Roman" w:cs="Times New Roman"/>
        </w:rPr>
        <w:fldChar w:fldCharType="separate"/>
      </w:r>
      <w:r w:rsidR="00694AA5">
        <w:rPr>
          <w:rFonts w:ascii="Times New Roman" w:hAnsi="Times New Roman" w:cs="Times New Roman"/>
          <w:noProof/>
        </w:rPr>
        <w:t>(Dale 2008; Shaw et al. 2014)</w:t>
      </w:r>
      <w:r w:rsidR="00D65F2C" w:rsidRPr="00413D77">
        <w:rPr>
          <w:rFonts w:ascii="Times New Roman" w:hAnsi="Times New Roman" w:cs="Times New Roman"/>
        </w:rPr>
        <w:fldChar w:fldCharType="end"/>
      </w:r>
      <w:r w:rsidR="00D65F2C" w:rsidRPr="00413D77">
        <w:rPr>
          <w:rFonts w:ascii="Times New Roman" w:hAnsi="Times New Roman" w:cs="Times New Roman"/>
        </w:rPr>
        <w:t>.</w:t>
      </w:r>
      <w:r w:rsidR="005C7DBD">
        <w:rPr>
          <w:rFonts w:ascii="Times New Roman" w:hAnsi="Times New Roman" w:cs="Times New Roman"/>
        </w:rPr>
        <w:t xml:space="preserve">  These overlapping responsibilities draw our attention to the governance dynamics that are at play in the design and implementation of climate change policy.</w:t>
      </w:r>
    </w:p>
    <w:p w14:paraId="758B3855" w14:textId="4B901921" w:rsidR="00BF23DC" w:rsidRDefault="00BF23DC" w:rsidP="005418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p>
    <w:p w14:paraId="7DD0D7D0" w14:textId="7AAB43AD" w:rsidR="00F643B1" w:rsidRPr="00413D77" w:rsidRDefault="003D4B56" w:rsidP="00BB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r w:rsidR="00BF23DC">
        <w:rPr>
          <w:rFonts w:ascii="Times New Roman" w:hAnsi="Times New Roman" w:cs="Times New Roman"/>
        </w:rPr>
        <w:t xml:space="preserve">   </w:t>
      </w:r>
      <w:r w:rsidR="00AB3454">
        <w:rPr>
          <w:rFonts w:ascii="Times New Roman" w:hAnsi="Times New Roman" w:cs="Times New Roman"/>
        </w:rPr>
        <w:t>Such considerations suggest the importance</w:t>
      </w:r>
      <w:r w:rsidR="00D65F2C" w:rsidRPr="00413D77">
        <w:rPr>
          <w:rFonts w:ascii="Times New Roman" w:hAnsi="Times New Roman" w:cs="Times New Roman"/>
        </w:rPr>
        <w:t xml:space="preserve"> of </w:t>
      </w:r>
      <w:r w:rsidR="00AB3454">
        <w:rPr>
          <w:rFonts w:ascii="Times New Roman" w:hAnsi="Times New Roman" w:cs="Times New Roman"/>
        </w:rPr>
        <w:t xml:space="preserve">a </w:t>
      </w:r>
      <w:r w:rsidR="00D65F2C" w:rsidRPr="00413D77">
        <w:rPr>
          <w:rFonts w:ascii="Times New Roman" w:hAnsi="Times New Roman" w:cs="Times New Roman"/>
        </w:rPr>
        <w:t>multi-level governance</w:t>
      </w:r>
      <w:r w:rsidR="00AB3454">
        <w:rPr>
          <w:rFonts w:ascii="Times New Roman" w:hAnsi="Times New Roman" w:cs="Times New Roman"/>
        </w:rPr>
        <w:t xml:space="preserve"> approach</w:t>
      </w:r>
      <w:r w:rsidR="00F643B1" w:rsidRPr="00413D77">
        <w:rPr>
          <w:rFonts w:ascii="Times New Roman" w:hAnsi="Times New Roman" w:cs="Times New Roman"/>
        </w:rPr>
        <w:t xml:space="preserve">. While the urban or community scale is an important context within which to explore sustainability transitions, </w:t>
      </w:r>
      <w:r w:rsidR="00AB3454">
        <w:rPr>
          <w:rFonts w:ascii="Times New Roman" w:hAnsi="Times New Roman" w:cs="Times New Roman"/>
        </w:rPr>
        <w:t>such an</w:t>
      </w:r>
      <w:r w:rsidR="00F643B1" w:rsidRPr="00413D77">
        <w:rPr>
          <w:rFonts w:ascii="Times New Roman" w:hAnsi="Times New Roman" w:cs="Times New Roman"/>
        </w:rPr>
        <w:t xml:space="preserve"> approach highlights the dynamic interactions amongst scales </w:t>
      </w:r>
      <w:r w:rsidR="00F643B1" w:rsidRPr="00413D77">
        <w:rPr>
          <w:rFonts w:ascii="Times New Roman" w:hAnsi="Times New Roman" w:cs="Times New Roman"/>
        </w:rPr>
        <w:fldChar w:fldCharType="begin"/>
      </w:r>
      <w:r w:rsidR="0054182E" w:rsidRPr="00413D77">
        <w:rPr>
          <w:rFonts w:ascii="Times New Roman" w:hAnsi="Times New Roman" w:cs="Times New Roman"/>
        </w:rPr>
        <w:instrText xml:space="preserve"> ADDIN EN.CITE &lt;EndNote&gt;&lt;Cite&gt;&lt;Author&gt;Bulkeley&lt;/Author&gt;&lt;Year&gt;2005&lt;/Year&gt;&lt;RecNum&gt;577&lt;/RecNum&gt;&lt;DisplayText&gt;(Bulkeley and Betsill, 2005)&lt;/DisplayText&gt;&lt;record&gt;&lt;rec-number&gt;577&lt;/rec-number&gt;&lt;foreign-keys&gt;&lt;key app="EN" db-id="9trsvzwx0fszw7e5wvcxzr91pr9xx9ww2pav" timestamp="0"&gt;577&lt;/key&gt;&lt;/foreign-keys&gt;&lt;ref-type name="Journal Article"&gt;17&lt;/ref-type&gt;&lt;contributors&gt;&lt;authors&gt;&lt;author&gt;Bulkeley, H.&lt;/author&gt;&lt;author&gt;Betsill, M.&lt;/author&gt;&lt;/authors&gt;&lt;/contributors&gt;&lt;titles&gt;&lt;title&gt;Rethinking sustainable cities: Multi-level governance and the &amp;apos;urban&amp;apos; politics of climate change&lt;/title&gt;&lt;secondary-title&gt;Environmental Politics&lt;/secondary-title&gt;&lt;/titles&gt;&lt;periodical&gt;&lt;full-title&gt;Environmental Politics&lt;/full-title&gt;&lt;/periodical&gt;&lt;pages&gt;42-63&lt;/pages&gt;&lt;volume&gt;14&lt;/volume&gt;&lt;number&gt;1&lt;/number&gt;&lt;dates&gt;&lt;year&gt;2005&lt;/year&gt;&lt;/dates&gt;&lt;urls&gt;&lt;/urls&gt;&lt;/record&gt;&lt;/Cite&gt;&lt;/EndNote&gt;</w:instrText>
      </w:r>
      <w:r w:rsidR="00F643B1" w:rsidRPr="00413D77">
        <w:rPr>
          <w:rFonts w:ascii="Times New Roman" w:hAnsi="Times New Roman" w:cs="Times New Roman"/>
        </w:rPr>
        <w:fldChar w:fldCharType="separate"/>
      </w:r>
      <w:r w:rsidR="0054182E" w:rsidRPr="00413D77">
        <w:rPr>
          <w:rFonts w:ascii="Times New Roman" w:hAnsi="Times New Roman" w:cs="Times New Roman"/>
          <w:noProof/>
        </w:rPr>
        <w:t>(Bulkeley and Betsill 2005)</w:t>
      </w:r>
      <w:r w:rsidR="00F643B1" w:rsidRPr="00413D77">
        <w:rPr>
          <w:rFonts w:ascii="Times New Roman" w:hAnsi="Times New Roman" w:cs="Times New Roman"/>
        </w:rPr>
        <w:fldChar w:fldCharType="end"/>
      </w:r>
      <w:r w:rsidR="00F643B1" w:rsidRPr="00413D77">
        <w:rPr>
          <w:rFonts w:ascii="Times New Roman" w:hAnsi="Times New Roman" w:cs="Times New Roman"/>
        </w:rPr>
        <w:t xml:space="preserve">, mirroring the systems-based approach of the sustainability transitions literature. Furthermore, it highlights the potential influence of </w:t>
      </w:r>
      <w:r w:rsidR="00152C2A">
        <w:rPr>
          <w:rFonts w:ascii="Times New Roman" w:hAnsi="Times New Roman" w:cs="Times New Roman"/>
        </w:rPr>
        <w:t>‘</w:t>
      </w:r>
      <w:r w:rsidR="00F643B1" w:rsidRPr="00413D77">
        <w:rPr>
          <w:rFonts w:ascii="Times New Roman" w:hAnsi="Times New Roman" w:cs="Times New Roman"/>
        </w:rPr>
        <w:t>fluid, issue-oriented alliances</w:t>
      </w:r>
      <w:r w:rsidR="00152C2A">
        <w:rPr>
          <w:rFonts w:ascii="Times New Roman" w:hAnsi="Times New Roman" w:cs="Times New Roman"/>
        </w:rPr>
        <w:t>’</w:t>
      </w:r>
      <w:r w:rsidR="00F643B1" w:rsidRPr="00413D77">
        <w:rPr>
          <w:rFonts w:ascii="Times New Roman" w:hAnsi="Times New Roman" w:cs="Times New Roman"/>
        </w:rPr>
        <w:t xml:space="preserve"> </w:t>
      </w:r>
      <w:r w:rsidR="00C1731B">
        <w:rPr>
          <w:rFonts w:ascii="Times New Roman" w:hAnsi="Times New Roman" w:cs="Times New Roman"/>
        </w:rPr>
        <w:t>among</w:t>
      </w:r>
      <w:r w:rsidR="00C1731B" w:rsidRPr="00413D77">
        <w:rPr>
          <w:rFonts w:ascii="Times New Roman" w:hAnsi="Times New Roman" w:cs="Times New Roman"/>
        </w:rPr>
        <w:t xml:space="preserve"> </w:t>
      </w:r>
      <w:r w:rsidR="00F643B1" w:rsidRPr="00413D77">
        <w:rPr>
          <w:rFonts w:ascii="Times New Roman" w:hAnsi="Times New Roman" w:cs="Times New Roman"/>
        </w:rPr>
        <w:t xml:space="preserve">levels of government and various actors (a polycentric model) in contrast to a more hierarchical model in which competencies are distributed rather than overlapping </w:t>
      </w:r>
      <w:r w:rsidR="00F643B1" w:rsidRPr="00413D77">
        <w:rPr>
          <w:rFonts w:ascii="Times New Roman" w:hAnsi="Times New Roman" w:cs="Times New Roman"/>
        </w:rPr>
        <w:fldChar w:fldCharType="begin"/>
      </w:r>
      <w:r w:rsidR="0054182E" w:rsidRPr="00413D77">
        <w:rPr>
          <w:rFonts w:ascii="Times New Roman" w:hAnsi="Times New Roman" w:cs="Times New Roman"/>
        </w:rPr>
        <w:instrText xml:space="preserve"> ADDIN EN.CITE &lt;EndNote&gt;&lt;Cite&gt;&lt;Author&gt;Bulkeley&lt;/Author&gt;&lt;Year&gt;2003&lt;/Year&gt;&lt;RecNum&gt;618&lt;/RecNum&gt;&lt;DisplayText&gt;(Bulkeley and Betsill, 2003; Hooghe and Marks, 2003)&lt;/DisplayText&gt;&lt;record&gt;&lt;rec-number&gt;618&lt;/rec-number&gt;&lt;foreign-keys&gt;&lt;key app="EN" db-id="9trsvzwx0fszw7e5wvcxzr91pr9xx9ww2pav" timestamp="0"&gt;618&lt;/key&gt;&lt;/foreign-keys&gt;&lt;ref-type name="Book"&gt;6&lt;/ref-type&gt;&lt;contributors&gt;&lt;authors&gt;&lt;author&gt;Bulkeley, H.&lt;/author&gt;&lt;author&gt;Betsill, M. M.&lt;/author&gt;&lt;/authors&gt;&lt;/contributors&gt;&lt;titles&gt;&lt;title&gt;Cities and Climate Change: Urban Sustainability and Global Environmental Governance&lt;/title&gt;&lt;/titles&gt;&lt;dates&gt;&lt;year&gt;2003&lt;/year&gt;&lt;/dates&gt;&lt;pub-location&gt;London&lt;/pub-location&gt;&lt;publisher&gt;Routledge&lt;/publisher&gt;&lt;urls&gt;&lt;/urls&gt;&lt;/record&gt;&lt;/Cite&gt;&lt;Cite&gt;&lt;Author&gt;Hooghe&lt;/Author&gt;&lt;Year&gt;2003&lt;/Year&gt;&lt;RecNum&gt;2052&lt;/RecNum&gt;&lt;record&gt;&lt;rec-number&gt;2052&lt;/rec-number&gt;&lt;foreign-keys&gt;&lt;key app="EN" db-id="9trsvzwx0fszw7e5wvcxzr91pr9xx9ww2pav" timestamp="0"&gt;2052&lt;/key&gt;&lt;/foreign-keys&gt;&lt;ref-type name="Journal Article"&gt;17&lt;/ref-type&gt;&lt;contributors&gt;&lt;authors&gt;&lt;author&gt;Hooghe, Liesbet&lt;/author&gt;&lt;author&gt;Marks, G. &lt;/author&gt;&lt;/authors&gt;&lt;/contributors&gt;&lt;titles&gt;&lt;title&gt;Unraveling the Central State, but how? Types of multilevel governance&lt;/title&gt;&lt;secondary-title&gt;The American Political Science Review &lt;/secondary-title&gt;&lt;/titles&gt;&lt;pages&gt;233-243&lt;/pages&gt;&lt;volume&gt;97&lt;/volume&gt;&lt;dates&gt;&lt;year&gt;2003&lt;/year&gt;&lt;/dates&gt;&lt;urls&gt;&lt;/urls&gt;&lt;/record&gt;&lt;/Cite&gt;&lt;/EndNote&gt;</w:instrText>
      </w:r>
      <w:r w:rsidR="00F643B1" w:rsidRPr="00413D77">
        <w:rPr>
          <w:rFonts w:ascii="Times New Roman" w:hAnsi="Times New Roman" w:cs="Times New Roman"/>
        </w:rPr>
        <w:fldChar w:fldCharType="separate"/>
      </w:r>
      <w:r w:rsidR="0054182E" w:rsidRPr="00413D77">
        <w:rPr>
          <w:rFonts w:ascii="Times New Roman" w:hAnsi="Times New Roman" w:cs="Times New Roman"/>
          <w:noProof/>
        </w:rPr>
        <w:t>(Bulkeley and Betsill 2003; Hooghe and Marks 2003)</w:t>
      </w:r>
      <w:r w:rsidR="00F643B1" w:rsidRPr="00413D77">
        <w:rPr>
          <w:rFonts w:ascii="Times New Roman" w:hAnsi="Times New Roman" w:cs="Times New Roman"/>
        </w:rPr>
        <w:fldChar w:fldCharType="end"/>
      </w:r>
      <w:r w:rsidR="00F643B1" w:rsidRPr="00413D77">
        <w:rPr>
          <w:rFonts w:ascii="Times New Roman" w:hAnsi="Times New Roman" w:cs="Times New Roman"/>
        </w:rPr>
        <w:t>.</w:t>
      </w:r>
    </w:p>
    <w:p w14:paraId="03B03ADF" w14:textId="168FFF19" w:rsidR="00BF23DC" w:rsidRDefault="003D4B56" w:rsidP="009B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r w:rsidR="00BF23DC">
        <w:rPr>
          <w:rFonts w:ascii="Times New Roman" w:hAnsi="Times New Roman" w:cs="Times New Roman"/>
        </w:rPr>
        <w:t xml:space="preserve">   </w:t>
      </w:r>
    </w:p>
    <w:p w14:paraId="6E0EB297" w14:textId="6718C7C2" w:rsidR="0012047E" w:rsidRDefault="000B409E" w:rsidP="009B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r w:rsidR="00D9535E" w:rsidRPr="00413D77">
        <w:rPr>
          <w:rFonts w:ascii="Times New Roman" w:hAnsi="Times New Roman" w:cs="Times New Roman"/>
        </w:rPr>
        <w:t xml:space="preserve">Understanding the relationships among actors, the distribution of power (viewed as “the capacity of actors to mobilize resources to realize a certain goal” </w:t>
      </w:r>
      <w:r w:rsidR="00D9535E" w:rsidRPr="00413D77">
        <w:rPr>
          <w:rFonts w:ascii="Times New Roman" w:hAnsi="Times New Roman" w:cs="Times New Roman"/>
        </w:rPr>
        <w:fldChar w:fldCharType="begin"/>
      </w:r>
      <w:r w:rsidR="0054182E" w:rsidRPr="00413D77">
        <w:rPr>
          <w:rFonts w:ascii="Times New Roman" w:hAnsi="Times New Roman" w:cs="Times New Roman"/>
        </w:rPr>
        <w:instrText xml:space="preserve"> ADDIN EN.CITE &lt;EndNote&gt;&lt;Cite&gt;&lt;Author&gt;Avelino&lt;/Author&gt;&lt;Year&gt;2011&lt;/Year&gt;&lt;RecNum&gt;2486&lt;/RecNum&gt;&lt;DisplayText&gt;(Avelino and Rotmans, 2011)&lt;/DisplayText&gt;&lt;record&gt;&lt;rec-number&gt;2486&lt;/rec-number&gt;&lt;foreign-keys&gt;&lt;key app="EN" db-id="9trsvzwx0fszw7e5wvcxzr91pr9xx9ww2pav" timestamp="1386465732"&gt;2486&lt;/key&gt;&lt;/foreign-keys&gt;&lt;ref-type name="Journal Article"&gt;17&lt;/ref-type&gt;&lt;contributors&gt;&lt;authors&gt;&lt;author&gt;Avelino, Flor&lt;/author&gt;&lt;author&gt;Rotmans, J.&lt;/author&gt;&lt;/authors&gt;&lt;/contributors&gt;&lt;titles&gt;&lt;title&gt;A dynamic conceptualization of power for sustainability research&lt;/title&gt;&lt;secondary-title&gt;Journal of Cleaner Production&lt;/secondary-title&gt;&lt;/titles&gt;&lt;periodical&gt;&lt;full-title&gt;Journal of Cleaner Production&lt;/full-title&gt;&lt;/periodical&gt;&lt;pages&gt;796-804&lt;/pages&gt;&lt;volume&gt;19&lt;/volume&gt;&lt;dates&gt;&lt;year&gt;2011&lt;/year&gt;&lt;/dates&gt;&lt;urls&gt;&lt;/urls&gt;&lt;/record&gt;&lt;/Cite&gt;&lt;/EndNote&gt;</w:instrText>
      </w:r>
      <w:r w:rsidR="00D9535E" w:rsidRPr="00413D77">
        <w:rPr>
          <w:rFonts w:ascii="Times New Roman" w:hAnsi="Times New Roman" w:cs="Times New Roman"/>
        </w:rPr>
        <w:fldChar w:fldCharType="separate"/>
      </w:r>
      <w:r w:rsidR="0054182E" w:rsidRPr="00413D77">
        <w:rPr>
          <w:rFonts w:ascii="Times New Roman" w:hAnsi="Times New Roman" w:cs="Times New Roman"/>
          <w:noProof/>
        </w:rPr>
        <w:t>(Avelino and Rotmans 2011)</w:t>
      </w:r>
      <w:r w:rsidR="00D9535E" w:rsidRPr="00413D77">
        <w:rPr>
          <w:rFonts w:ascii="Times New Roman" w:hAnsi="Times New Roman" w:cs="Times New Roman"/>
        </w:rPr>
        <w:fldChar w:fldCharType="end"/>
      </w:r>
      <w:r w:rsidR="0054182E" w:rsidRPr="00413D77">
        <w:rPr>
          <w:rFonts w:ascii="Times New Roman" w:hAnsi="Times New Roman" w:cs="Times New Roman"/>
        </w:rPr>
        <w:t xml:space="preserve">, is central to an exploration of governance that has sustainability as its explicit goal </w:t>
      </w:r>
      <w:r w:rsidR="0054182E" w:rsidRPr="00413D77">
        <w:rPr>
          <w:rFonts w:ascii="Times New Roman" w:hAnsi="Times New Roman" w:cs="Times New Roman"/>
        </w:rPr>
        <w:fldChar w:fldCharType="begin"/>
      </w:r>
      <w:r w:rsidR="0054182E" w:rsidRPr="00413D77">
        <w:rPr>
          <w:rFonts w:ascii="Times New Roman" w:hAnsi="Times New Roman" w:cs="Times New Roman"/>
        </w:rPr>
        <w:instrText xml:space="preserve"> ADDIN EN.CITE &lt;EndNote&gt;&lt;Cite&gt;&lt;Author&gt;Bulkeley&lt;/Author&gt;&lt;Year&gt;2015&lt;/Year&gt;&lt;RecNum&gt;3017&lt;/RecNum&gt;&lt;DisplayText&gt;(Bulkeley et al., 2015)&lt;/DisplayText&gt;&lt;record&gt;&lt;rec-number&gt;3017&lt;/rec-number&gt;&lt;foreign-keys&gt;&lt;key app="EN" db-id="9trsvzwx0fszw7e5wvcxzr91pr9xx9ww2pav" timestamp="1462556049"&gt;3017&lt;/key&gt;&lt;/foreign-keys&gt;&lt;ref-type name="Report"&gt;27&lt;/ref-type&gt;&lt;contributors&gt;&lt;authors&gt;&lt;author&gt;Bulkeley, H.&lt;/author&gt;&lt;author&gt;Breitfuss, M.&lt;/author&gt;&lt;author&gt;Coenen, L.&lt;/author&gt;&lt;author&gt;Frantzeskaki, N.&lt;/author&gt;&lt;author&gt;Fuenfschilling, L.&lt;/author&gt;&lt;author&gt;Grillitsch, M.&lt;/author&gt;&lt;author&gt;Hartmann, C.&lt;/author&gt;&lt;author&gt;Kronsell, A.&lt;/author&gt;&lt;author&gt;van Steenbergen, F.&lt;/author&gt;&lt;author&gt;Voytenko, Y.&lt;/author&gt;&lt;/authors&gt;&lt;/contributors&gt;&lt;titles&gt;&lt;title&gt;Theoretical Framework Working Paper on Urban Living Labs and Urban Sustainability Transitions&lt;/title&gt;&lt;/titles&gt;&lt;dates&gt;&lt;year&gt;2015&lt;/year&gt;&lt;/dates&gt;&lt;pub-location&gt;Lund&lt;/pub-location&gt;&lt;publisher&gt;Lund University&lt;/publisher&gt;&lt;urls&gt;&lt;/urls&gt;&lt;/record&gt;&lt;/Cite&gt;&lt;/EndNote&gt;</w:instrText>
      </w:r>
      <w:r w:rsidR="0054182E" w:rsidRPr="00413D77">
        <w:rPr>
          <w:rFonts w:ascii="Times New Roman" w:hAnsi="Times New Roman" w:cs="Times New Roman"/>
        </w:rPr>
        <w:fldChar w:fldCharType="separate"/>
      </w:r>
      <w:r w:rsidR="0054182E" w:rsidRPr="00413D77">
        <w:rPr>
          <w:rFonts w:ascii="Times New Roman" w:hAnsi="Times New Roman" w:cs="Times New Roman"/>
          <w:noProof/>
        </w:rPr>
        <w:t>(Bulkeley et al. 2015)</w:t>
      </w:r>
      <w:r w:rsidR="0054182E" w:rsidRPr="00413D77">
        <w:rPr>
          <w:rFonts w:ascii="Times New Roman" w:hAnsi="Times New Roman" w:cs="Times New Roman"/>
        </w:rPr>
        <w:fldChar w:fldCharType="end"/>
      </w:r>
      <w:r w:rsidR="0054182E" w:rsidRPr="00413D77">
        <w:rPr>
          <w:rFonts w:ascii="Times New Roman" w:hAnsi="Times New Roman" w:cs="Times New Roman"/>
        </w:rPr>
        <w:t>.</w:t>
      </w:r>
      <w:r w:rsidR="003D4B56">
        <w:rPr>
          <w:rFonts w:ascii="Times New Roman" w:hAnsi="Times New Roman" w:cs="Times New Roman"/>
        </w:rPr>
        <w:t xml:space="preserve"> This enlarged and expanded sphere of </w:t>
      </w:r>
      <w:r w:rsidR="00F7211D">
        <w:rPr>
          <w:rFonts w:ascii="Times New Roman" w:hAnsi="Times New Roman" w:cs="Times New Roman"/>
        </w:rPr>
        <w:t>stakeholders</w:t>
      </w:r>
      <w:r w:rsidR="003D4B56">
        <w:rPr>
          <w:rFonts w:ascii="Times New Roman" w:hAnsi="Times New Roman" w:cs="Times New Roman"/>
        </w:rPr>
        <w:t xml:space="preserve"> </w:t>
      </w:r>
      <w:r w:rsidR="00F7211D">
        <w:rPr>
          <w:rFonts w:ascii="Times New Roman" w:hAnsi="Times New Roman" w:cs="Times New Roman"/>
        </w:rPr>
        <w:t xml:space="preserve">(civil society, </w:t>
      </w:r>
      <w:r w:rsidR="003D4B56">
        <w:rPr>
          <w:rFonts w:ascii="Times New Roman" w:hAnsi="Times New Roman" w:cs="Times New Roman"/>
        </w:rPr>
        <w:t>researchers, practitioners and private sector leaders</w:t>
      </w:r>
      <w:r w:rsidR="00F7211D">
        <w:rPr>
          <w:rFonts w:ascii="Times New Roman" w:hAnsi="Times New Roman" w:cs="Times New Roman"/>
        </w:rPr>
        <w:t>)</w:t>
      </w:r>
      <w:r w:rsidR="003D4B56">
        <w:rPr>
          <w:rFonts w:ascii="Times New Roman" w:hAnsi="Times New Roman" w:cs="Times New Roman"/>
        </w:rPr>
        <w:t xml:space="preserve"> demands an unprecedented level of </w:t>
      </w:r>
      <w:r w:rsidR="003D4B56">
        <w:rPr>
          <w:rFonts w:ascii="Times New Roman" w:hAnsi="Times New Roman" w:cs="Times New Roman"/>
        </w:rPr>
        <w:lastRenderedPageBreak/>
        <w:t xml:space="preserve">collaboration between governments and </w:t>
      </w:r>
      <w:r w:rsidR="00BF23DC">
        <w:rPr>
          <w:rFonts w:ascii="Times New Roman" w:hAnsi="Times New Roman" w:cs="Times New Roman"/>
        </w:rPr>
        <w:t xml:space="preserve">civil </w:t>
      </w:r>
      <w:r w:rsidR="003D4B56">
        <w:rPr>
          <w:rFonts w:ascii="Times New Roman" w:hAnsi="Times New Roman" w:cs="Times New Roman"/>
        </w:rPr>
        <w:t xml:space="preserve">society. </w:t>
      </w:r>
      <w:r w:rsidR="00CE192B">
        <w:rPr>
          <w:rFonts w:ascii="Times New Roman" w:hAnsi="Times New Roman" w:cs="Times New Roman"/>
        </w:rPr>
        <w:t xml:space="preserve">Some </w:t>
      </w:r>
      <w:r w:rsidR="00FE5868">
        <w:rPr>
          <w:rFonts w:ascii="Times New Roman" w:hAnsi="Times New Roman" w:cs="Times New Roman"/>
        </w:rPr>
        <w:t xml:space="preserve"> are calling for a collective intelligence model taking advantage of new digital technologies </w:t>
      </w:r>
      <w:r w:rsidR="00CE592A">
        <w:rPr>
          <w:rFonts w:ascii="Times New Roman" w:hAnsi="Times New Roman" w:cs="Times New Roman"/>
        </w:rPr>
        <w:t xml:space="preserve">that </w:t>
      </w:r>
      <w:r w:rsidR="00FE5868">
        <w:rPr>
          <w:rFonts w:ascii="Times New Roman" w:hAnsi="Times New Roman" w:cs="Times New Roman"/>
        </w:rPr>
        <w:t xml:space="preserve">convene large groups—a community, region, </w:t>
      </w:r>
      <w:proofErr w:type="gramStart"/>
      <w:r w:rsidR="00FE5868">
        <w:rPr>
          <w:rFonts w:ascii="Times New Roman" w:hAnsi="Times New Roman" w:cs="Times New Roman"/>
        </w:rPr>
        <w:t>city</w:t>
      </w:r>
      <w:proofErr w:type="gramEnd"/>
      <w:r w:rsidR="00FE5868">
        <w:rPr>
          <w:rFonts w:ascii="Times New Roman" w:hAnsi="Times New Roman" w:cs="Times New Roman"/>
        </w:rPr>
        <w:t xml:space="preserve"> or nation—to </w:t>
      </w:r>
      <w:r w:rsidR="00C60B3A">
        <w:rPr>
          <w:rFonts w:ascii="Times New Roman" w:hAnsi="Times New Roman" w:cs="Times New Roman"/>
        </w:rPr>
        <w:t xml:space="preserve">think </w:t>
      </w:r>
      <w:r w:rsidR="00FE5868">
        <w:rPr>
          <w:rFonts w:ascii="Times New Roman" w:hAnsi="Times New Roman" w:cs="Times New Roman"/>
        </w:rPr>
        <w:t>and act intelligently in a way that amounts to more than the sum of their parts (NESTA 2017</w:t>
      </w:r>
      <w:r w:rsidR="00C60B3A">
        <w:rPr>
          <w:rFonts w:ascii="Times New Roman" w:hAnsi="Times New Roman" w:cs="Times New Roman"/>
        </w:rPr>
        <w:t>)</w:t>
      </w:r>
      <w:r w:rsidR="00FE5868">
        <w:rPr>
          <w:rFonts w:ascii="Times New Roman" w:hAnsi="Times New Roman" w:cs="Times New Roman"/>
        </w:rPr>
        <w:t>.</w:t>
      </w:r>
    </w:p>
    <w:p w14:paraId="4EF79182" w14:textId="77777777" w:rsidR="0012047E" w:rsidRDefault="0012047E" w:rsidP="009B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7FBEBA0" w14:textId="07EE80BB" w:rsidR="003D4B56" w:rsidRDefault="000B409E" w:rsidP="00D52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r w:rsidR="007D52D6">
        <w:rPr>
          <w:rFonts w:ascii="Times New Roman" w:hAnsi="Times New Roman" w:cs="Times New Roman"/>
        </w:rPr>
        <w:t>In the next sections, w</w:t>
      </w:r>
      <w:r w:rsidR="000A44AB">
        <w:rPr>
          <w:rFonts w:ascii="Times New Roman" w:hAnsi="Times New Roman" w:cs="Times New Roman"/>
        </w:rPr>
        <w:t>e explore</w:t>
      </w:r>
      <w:r w:rsidR="00F05D1A">
        <w:rPr>
          <w:rFonts w:ascii="Times New Roman" w:hAnsi="Times New Roman" w:cs="Times New Roman"/>
        </w:rPr>
        <w:t xml:space="preserve"> the results of a five-year research project in</w:t>
      </w:r>
      <w:r w:rsidR="0096727C">
        <w:rPr>
          <w:rFonts w:ascii="Times New Roman" w:hAnsi="Times New Roman" w:cs="Times New Roman"/>
        </w:rPr>
        <w:t xml:space="preserve"> British Columbia, intended to explore the dynamics of innovative local responses to climate change in BC and their application locally, regionally and nationally to changing development paths.</w:t>
      </w:r>
      <w:r w:rsidR="00163E0F">
        <w:rPr>
          <w:rFonts w:ascii="Times New Roman" w:hAnsi="Times New Roman" w:cs="Times New Roman"/>
        </w:rPr>
        <w:t xml:space="preserve"> </w:t>
      </w:r>
      <w:r w:rsidR="00CE592A">
        <w:rPr>
          <w:rFonts w:ascii="Times New Roman" w:hAnsi="Times New Roman" w:cs="Times New Roman"/>
        </w:rPr>
        <w:t>As climate leadership in British Columbia wanes and o</w:t>
      </w:r>
      <w:r w:rsidR="00F7051B">
        <w:rPr>
          <w:rFonts w:ascii="Times New Roman" w:hAnsi="Times New Roman" w:cs="Times New Roman"/>
        </w:rPr>
        <w:t>ther provinces take center</w:t>
      </w:r>
      <w:r w:rsidR="00CE592A">
        <w:rPr>
          <w:rFonts w:ascii="Times New Roman" w:hAnsi="Times New Roman" w:cs="Times New Roman"/>
        </w:rPr>
        <w:t xml:space="preserve"> stage, we speculate about the implications of t</w:t>
      </w:r>
      <w:r w:rsidR="00983C23">
        <w:rPr>
          <w:rFonts w:ascii="Times New Roman" w:hAnsi="Times New Roman" w:cs="Times New Roman"/>
        </w:rPr>
        <w:t>hese research outcomes</w:t>
      </w:r>
      <w:r w:rsidR="00CE592A">
        <w:rPr>
          <w:rFonts w:ascii="Times New Roman" w:hAnsi="Times New Roman" w:cs="Times New Roman"/>
        </w:rPr>
        <w:t xml:space="preserve"> in the context of Ontario</w:t>
      </w:r>
      <w:r w:rsidR="00983C23">
        <w:rPr>
          <w:rFonts w:ascii="Times New Roman" w:hAnsi="Times New Roman" w:cs="Times New Roman"/>
        </w:rPr>
        <w:t>.</w:t>
      </w:r>
    </w:p>
    <w:p w14:paraId="38F45404" w14:textId="77777777" w:rsidR="00983C23" w:rsidRDefault="00983C23" w:rsidP="00D52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0BF0E42" w14:textId="558A4703" w:rsidR="00983C23" w:rsidRDefault="000B409E" w:rsidP="00D52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r w:rsidR="002B454D">
        <w:rPr>
          <w:rFonts w:ascii="Times New Roman" w:hAnsi="Times New Roman" w:cs="Times New Roman"/>
        </w:rPr>
        <w:t>From the point of view of the governance of climate policy,</w:t>
      </w:r>
      <w:r w:rsidR="00983C23">
        <w:rPr>
          <w:rFonts w:ascii="Times New Roman" w:hAnsi="Times New Roman" w:cs="Times New Roman"/>
        </w:rPr>
        <w:t xml:space="preserve"> </w:t>
      </w:r>
      <w:r w:rsidR="0082170E">
        <w:rPr>
          <w:rFonts w:ascii="Times New Roman" w:hAnsi="Times New Roman" w:cs="Times New Roman"/>
        </w:rPr>
        <w:t>British Columbia and Ontario</w:t>
      </w:r>
      <w:r w:rsidR="00983C23">
        <w:rPr>
          <w:rFonts w:ascii="Times New Roman" w:hAnsi="Times New Roman" w:cs="Times New Roman"/>
        </w:rPr>
        <w:t xml:space="preserve"> represent two variants of emerging multi-level governance. In the case of British Columbia during the first phase of our research, there was strong provincial and local government alignment, within the context of a federal </w:t>
      </w:r>
      <w:r w:rsidR="003D4D7B">
        <w:rPr>
          <w:rFonts w:ascii="Times New Roman" w:hAnsi="Times New Roman" w:cs="Times New Roman"/>
        </w:rPr>
        <w:t xml:space="preserve">leadership </w:t>
      </w:r>
      <w:r w:rsidR="00983C23">
        <w:rPr>
          <w:rFonts w:ascii="Times New Roman" w:hAnsi="Times New Roman" w:cs="Times New Roman"/>
        </w:rPr>
        <w:t>va</w:t>
      </w:r>
      <w:r w:rsidR="000E16B8">
        <w:rPr>
          <w:rFonts w:ascii="Times New Roman" w:hAnsi="Times New Roman" w:cs="Times New Roman"/>
        </w:rPr>
        <w:t>cuum. Presently, Ontario is benefitting from launching its extensive climate action plan in the context of complementary federal leadership and its recent announcement of a national carbon tax. It is now moving forward to incent local municipalities to accelerate their take-up of climate actions.</w:t>
      </w:r>
    </w:p>
    <w:p w14:paraId="31B4989E" w14:textId="77777777" w:rsidR="00BB0FFA" w:rsidRDefault="003D4B56" w:rsidP="00BB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p>
    <w:p w14:paraId="46FBF727" w14:textId="79D7ACD1" w:rsidR="00EB581B" w:rsidRPr="00E76FD6" w:rsidRDefault="00E76FD6" w:rsidP="00BB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color w:val="1F497D" w:themeColor="text2"/>
        </w:rPr>
      </w:pPr>
      <w:r>
        <w:rPr>
          <w:rFonts w:asciiTheme="majorHAnsi" w:hAnsiTheme="majorHAnsi"/>
          <w:color w:val="1F497D" w:themeColor="text2"/>
        </w:rPr>
        <w:t xml:space="preserve">2.  </w:t>
      </w:r>
      <w:r w:rsidRPr="00E76FD6">
        <w:rPr>
          <w:rFonts w:asciiTheme="majorHAnsi" w:hAnsiTheme="majorHAnsi"/>
          <w:color w:val="1F497D" w:themeColor="text2"/>
        </w:rPr>
        <w:t xml:space="preserve"> </w:t>
      </w:r>
      <w:r w:rsidR="00D52BC9" w:rsidRPr="00E76FD6">
        <w:rPr>
          <w:rFonts w:asciiTheme="majorHAnsi" w:hAnsiTheme="majorHAnsi"/>
          <w:color w:val="1F497D" w:themeColor="text2"/>
        </w:rPr>
        <w:t>British Columbia: Provincial leadership spurring municipal innovation</w:t>
      </w:r>
    </w:p>
    <w:p w14:paraId="2C22BB7B" w14:textId="2D4B1D6F" w:rsidR="00272B5A" w:rsidRDefault="000A44AB" w:rsidP="00E76FD6">
      <w:pPr>
        <w:pStyle w:val="Heading2"/>
        <w:numPr>
          <w:ilvl w:val="1"/>
          <w:numId w:val="6"/>
        </w:numPr>
      </w:pPr>
      <w:r>
        <w:t>Case Context</w:t>
      </w:r>
    </w:p>
    <w:p w14:paraId="37F49175" w14:textId="7210FD27" w:rsidR="00C6202A" w:rsidRDefault="00272B5A" w:rsidP="009B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p>
    <w:p w14:paraId="239290A0" w14:textId="077D54C9" w:rsidR="00DB2588" w:rsidRDefault="00C6202A" w:rsidP="009B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British Columbia </w:t>
      </w:r>
      <w:r w:rsidR="00D0423B">
        <w:rPr>
          <w:rFonts w:ascii="Times New Roman" w:hAnsi="Times New Roman" w:cs="Times New Roman"/>
        </w:rPr>
        <w:t xml:space="preserve">(BC) </w:t>
      </w:r>
      <w:r>
        <w:rPr>
          <w:rFonts w:ascii="Times New Roman" w:hAnsi="Times New Roman" w:cs="Times New Roman"/>
        </w:rPr>
        <w:t>presented a unique opportunity to explore the implemen</w:t>
      </w:r>
      <w:r w:rsidR="00D01326">
        <w:rPr>
          <w:rFonts w:ascii="Times New Roman" w:hAnsi="Times New Roman" w:cs="Times New Roman"/>
        </w:rPr>
        <w:t>tation of</w:t>
      </w:r>
      <w:r>
        <w:rPr>
          <w:rFonts w:ascii="Times New Roman" w:hAnsi="Times New Roman" w:cs="Times New Roman"/>
        </w:rPr>
        <w:t xml:space="preserve"> </w:t>
      </w:r>
      <w:r w:rsidR="00D01326">
        <w:rPr>
          <w:rFonts w:ascii="Times New Roman" w:hAnsi="Times New Roman" w:cs="Times New Roman"/>
        </w:rPr>
        <w:t xml:space="preserve">climate innovations </w:t>
      </w:r>
      <w:r>
        <w:rPr>
          <w:rFonts w:ascii="Times New Roman" w:hAnsi="Times New Roman" w:cs="Times New Roman"/>
        </w:rPr>
        <w:t>as</w:t>
      </w:r>
      <w:r w:rsidR="00096EE5">
        <w:rPr>
          <w:rFonts w:ascii="Times New Roman" w:hAnsi="Times New Roman" w:cs="Times New Roman"/>
        </w:rPr>
        <w:t>, beginning in 2008,</w:t>
      </w:r>
      <w:r>
        <w:rPr>
          <w:rFonts w:ascii="Times New Roman" w:hAnsi="Times New Roman" w:cs="Times New Roman"/>
        </w:rPr>
        <w:t xml:space="preserve"> there was unprecedented provincial leadership and local government cooperation happening with respect to climate c</w:t>
      </w:r>
      <w:r w:rsidR="00272B5A">
        <w:rPr>
          <w:rFonts w:ascii="Times New Roman" w:hAnsi="Times New Roman" w:cs="Times New Roman"/>
        </w:rPr>
        <w:t>hange adaptation and mitigation, but in a national vacuum.</w:t>
      </w:r>
      <w:r>
        <w:rPr>
          <w:rFonts w:ascii="Times New Roman" w:hAnsi="Times New Roman" w:cs="Times New Roman"/>
        </w:rPr>
        <w:t xml:space="preserve"> The </w:t>
      </w:r>
      <w:r w:rsidR="004E223F">
        <w:rPr>
          <w:rFonts w:ascii="Times New Roman" w:hAnsi="Times New Roman" w:cs="Times New Roman"/>
        </w:rPr>
        <w:t xml:space="preserve">BC </w:t>
      </w:r>
      <w:r>
        <w:rPr>
          <w:rFonts w:ascii="Times New Roman" w:hAnsi="Times New Roman" w:cs="Times New Roman"/>
        </w:rPr>
        <w:t>Climate Action Secretariat (CAS) had begun a series of orchestrated and coordinated steps to accelerate the take-up of climate action across the province</w:t>
      </w:r>
      <w:r w:rsidR="00D01326">
        <w:rPr>
          <w:rFonts w:ascii="Times New Roman" w:hAnsi="Times New Roman" w:cs="Times New Roman"/>
        </w:rPr>
        <w:t xml:space="preserve"> (Dale 2014)</w:t>
      </w:r>
      <w:r>
        <w:rPr>
          <w:rFonts w:ascii="Times New Roman" w:hAnsi="Times New Roman" w:cs="Times New Roman"/>
        </w:rPr>
        <w:t>. These included a strong legislative framework to stimulate climate change adaptation and mitigation innovation and create a level playing field for local governments. The C</w:t>
      </w:r>
      <w:r w:rsidR="00DB2588">
        <w:rPr>
          <w:rFonts w:ascii="Times New Roman" w:hAnsi="Times New Roman" w:cs="Times New Roman"/>
        </w:rPr>
        <w:t>arbon Tax Act, introduced in July 1, 2008</w:t>
      </w:r>
      <w:r>
        <w:rPr>
          <w:rFonts w:ascii="Times New Roman" w:hAnsi="Times New Roman" w:cs="Times New Roman"/>
        </w:rPr>
        <w:t xml:space="preserve">, </w:t>
      </w:r>
      <w:r w:rsidR="004E223F">
        <w:rPr>
          <w:rFonts w:ascii="Times New Roman" w:hAnsi="Times New Roman" w:cs="Times New Roman"/>
        </w:rPr>
        <w:t>started to phase in an</w:t>
      </w:r>
      <w:r w:rsidR="00DB2588">
        <w:rPr>
          <w:rFonts w:ascii="Times New Roman" w:hAnsi="Times New Roman" w:cs="Times New Roman"/>
        </w:rPr>
        <w:t xml:space="preserve"> escalating revenue-neutral carbon tax, where one hundred perce</w:t>
      </w:r>
      <w:r w:rsidR="004E223F">
        <w:rPr>
          <w:rFonts w:ascii="Times New Roman" w:hAnsi="Times New Roman" w:cs="Times New Roman"/>
        </w:rPr>
        <w:t>nt of the revenue from the tax wa</w:t>
      </w:r>
      <w:r w:rsidR="00DB2588">
        <w:rPr>
          <w:rFonts w:ascii="Times New Roman" w:hAnsi="Times New Roman" w:cs="Times New Roman"/>
        </w:rPr>
        <w:t>s returned to taxpayers through reductions in other provincial taxes, with built-in protection for lower-income British Columbians</w:t>
      </w:r>
      <w:r w:rsidR="00F05D1A">
        <w:rPr>
          <w:rFonts w:ascii="Times New Roman" w:hAnsi="Times New Roman" w:cs="Times New Roman"/>
        </w:rPr>
        <w:t>.</w:t>
      </w:r>
    </w:p>
    <w:p w14:paraId="23EAAD1B" w14:textId="77777777" w:rsidR="00FE5868" w:rsidRDefault="00DB2588" w:rsidP="009B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ab/>
      </w:r>
    </w:p>
    <w:p w14:paraId="0A1DA4E4" w14:textId="6B5BBFC0" w:rsidR="00DB2588" w:rsidRDefault="00FE5868" w:rsidP="009B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r w:rsidR="00DB2588">
        <w:rPr>
          <w:rFonts w:ascii="Times New Roman" w:hAnsi="Times New Roman" w:cs="Times New Roman"/>
        </w:rPr>
        <w:t>This l</w:t>
      </w:r>
      <w:r w:rsidR="004E223F">
        <w:rPr>
          <w:rFonts w:ascii="Times New Roman" w:hAnsi="Times New Roman" w:cs="Times New Roman"/>
        </w:rPr>
        <w:t>egislative innovation was comple</w:t>
      </w:r>
      <w:r w:rsidR="00DB2588">
        <w:rPr>
          <w:rFonts w:ascii="Times New Roman" w:hAnsi="Times New Roman" w:cs="Times New Roman"/>
        </w:rPr>
        <w:t>mented by a key policy instrument, the BC Climate Action Charter, and as of today,</w:t>
      </w:r>
      <w:r w:rsidR="004E223F">
        <w:rPr>
          <w:rFonts w:ascii="Times New Roman" w:hAnsi="Times New Roman" w:cs="Times New Roman"/>
        </w:rPr>
        <w:t xml:space="preserve">180 of BC’s 188 local governments </w:t>
      </w:r>
      <w:r w:rsidR="00DB2588">
        <w:rPr>
          <w:rFonts w:ascii="Times New Roman" w:hAnsi="Times New Roman" w:cs="Times New Roman"/>
        </w:rPr>
        <w:t xml:space="preserve">have signed the charter. </w:t>
      </w:r>
      <w:r w:rsidR="004E223F">
        <w:rPr>
          <w:rFonts w:ascii="Times New Roman" w:hAnsi="Times New Roman" w:cs="Times New Roman"/>
        </w:rPr>
        <w:t>The province also mandated c</w:t>
      </w:r>
      <w:r w:rsidR="00DB2588">
        <w:rPr>
          <w:rFonts w:ascii="Times New Roman" w:hAnsi="Times New Roman" w:cs="Times New Roman"/>
        </w:rPr>
        <w:t>arbon neutrality a</w:t>
      </w:r>
      <w:r w:rsidR="004E223F">
        <w:rPr>
          <w:rFonts w:ascii="Times New Roman" w:hAnsi="Times New Roman" w:cs="Times New Roman"/>
        </w:rPr>
        <w:t>nd reporting across</w:t>
      </w:r>
      <w:r w:rsidR="00DB2588">
        <w:rPr>
          <w:rFonts w:ascii="Times New Roman" w:hAnsi="Times New Roman" w:cs="Times New Roman"/>
        </w:rPr>
        <w:t xml:space="preserve"> all public sector organizations including government offices, schools, post-secondary institutions, Crown corporations and hospitals, to measure operational GHG emissions, reducing those where possible, offsetting the remainder and demonstrating leadership throug</w:t>
      </w:r>
      <w:r w:rsidR="002D144A">
        <w:rPr>
          <w:rFonts w:ascii="Times New Roman" w:hAnsi="Times New Roman" w:cs="Times New Roman"/>
        </w:rPr>
        <w:t>h public reporting. Since 2010</w:t>
      </w:r>
      <w:r w:rsidR="00DB2588">
        <w:rPr>
          <w:rFonts w:ascii="Times New Roman" w:hAnsi="Times New Roman" w:cs="Times New Roman"/>
        </w:rPr>
        <w:t xml:space="preserve">, </w:t>
      </w:r>
      <w:r w:rsidR="002D144A">
        <w:rPr>
          <w:rFonts w:ascii="Times New Roman" w:hAnsi="Times New Roman" w:cs="Times New Roman"/>
        </w:rPr>
        <w:t>British Colum</w:t>
      </w:r>
      <w:r w:rsidR="003079C6">
        <w:rPr>
          <w:rFonts w:ascii="Times New Roman" w:hAnsi="Times New Roman" w:cs="Times New Roman"/>
        </w:rPr>
        <w:t>bia has achieved carbon neutrali</w:t>
      </w:r>
      <w:r w:rsidR="002D144A">
        <w:rPr>
          <w:rFonts w:ascii="Times New Roman" w:hAnsi="Times New Roman" w:cs="Times New Roman"/>
        </w:rPr>
        <w:t>ty each year across its entire provincial public sector (BC Government website, accessed March 5, 2017).</w:t>
      </w:r>
    </w:p>
    <w:p w14:paraId="6863A4F9" w14:textId="77777777" w:rsidR="00FE5868" w:rsidRDefault="00DB2588" w:rsidP="009B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p>
    <w:p w14:paraId="31F9D89A" w14:textId="61F15FE2" w:rsidR="00DB2588" w:rsidRDefault="00FE5868" w:rsidP="009B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lastRenderedPageBreak/>
        <w:t xml:space="preserve">   </w:t>
      </w:r>
      <w:r w:rsidR="000B409E">
        <w:rPr>
          <w:rFonts w:ascii="Times New Roman" w:hAnsi="Times New Roman" w:cs="Times New Roman"/>
        </w:rPr>
        <w:t>A suite of reporting and accountability measures, on the premise that “what is measured is managed</w:t>
      </w:r>
      <w:r w:rsidR="00F54B41">
        <w:rPr>
          <w:rFonts w:ascii="Times New Roman" w:hAnsi="Times New Roman" w:cs="Times New Roman"/>
        </w:rPr>
        <w:t>,</w:t>
      </w:r>
      <w:r w:rsidR="000B409E">
        <w:rPr>
          <w:rFonts w:ascii="Times New Roman" w:hAnsi="Times New Roman" w:cs="Times New Roman"/>
        </w:rPr>
        <w:t>” underpinned these legislative and policy innovations.</w:t>
      </w:r>
      <w:r w:rsidR="00DB2588">
        <w:rPr>
          <w:rFonts w:ascii="Times New Roman" w:hAnsi="Times New Roman" w:cs="Times New Roman"/>
        </w:rPr>
        <w:t xml:space="preserve"> Financial incentives were also put in place as well as tools to ac</w:t>
      </w:r>
      <w:r w:rsidR="0006168D">
        <w:rPr>
          <w:rFonts w:ascii="Times New Roman" w:hAnsi="Times New Roman" w:cs="Times New Roman"/>
        </w:rPr>
        <w:t xml:space="preserve">celerate policy implementation. </w:t>
      </w:r>
      <w:r w:rsidR="002E673E">
        <w:rPr>
          <w:rFonts w:ascii="Times New Roman" w:hAnsi="Times New Roman" w:cs="Times New Roman"/>
        </w:rPr>
        <w:t>Across the province, and in the face of acute economic constraints, local governments have reduced GHG emissions, developed local projects to balance emissions, purchased offsets to compensate for emissions, and, in many cases, developed financing innovations ranging from carbon funds to regional offset strategies</w:t>
      </w:r>
      <w:r w:rsidR="004E223F">
        <w:rPr>
          <w:rFonts w:ascii="Times New Roman" w:hAnsi="Times New Roman" w:cs="Times New Roman"/>
        </w:rPr>
        <w:t xml:space="preserve"> </w:t>
      </w:r>
      <w:r w:rsidR="00F7051B">
        <w:rPr>
          <w:rFonts w:ascii="Times New Roman" w:hAnsi="Times New Roman" w:cs="Times New Roman"/>
        </w:rPr>
        <w:fldChar w:fldCharType="begin"/>
      </w:r>
      <w:r w:rsidR="00F7051B">
        <w:rPr>
          <w:rFonts w:ascii="Times New Roman" w:hAnsi="Times New Roman" w:cs="Times New Roman"/>
        </w:rPr>
        <w:instrText xml:space="preserve"> ADDIN EN.CITE &lt;EndNote&gt;&lt;Cite&gt;&lt;Author&gt;Burch&lt;/Author&gt;&lt;Year&gt;2014&lt;/Year&gt;&lt;RecNum&gt;2455&lt;/RecNum&gt;&lt;DisplayText&gt;(Burch et al., 2014; Shaw et al., 2014)&lt;/DisplayText&gt;&lt;record&gt;&lt;rec-number&gt;2455&lt;/rec-number&gt;&lt;foreign-keys&gt;&lt;key app="EN" db-id="9trsvzwx0fszw7e5wvcxzr91pr9xx9ww2pav" timestamp="1379516026"&gt;2455&lt;/key&gt;&lt;/foreign-keys&gt;&lt;ref-type name="Journal Article"&gt;17&lt;/ref-type&gt;&lt;contributors&gt;&lt;authors&gt;&lt;author&gt;Burch, Sarah&lt;/author&gt;&lt;author&gt;Shaw, Alison&lt;/author&gt;&lt;author&gt;Dale, Ann&lt;/author&gt;&lt;author&gt;Robinson, John&lt;/author&gt;&lt;/authors&gt;&lt;/contributors&gt;&lt;titles&gt;&lt;title&gt;Triggering transformative change: A development path approach to climate change response in communities&lt;/title&gt;&lt;secondary-title&gt;Climate Policy&lt;/secondary-title&gt;&lt;/titles&gt;&lt;periodical&gt;&lt;full-title&gt;Climate Policy&lt;/full-title&gt;&lt;/periodical&gt;&lt;pages&gt;467-487&lt;/pages&gt;&lt;volume&gt;14&lt;/volume&gt;&lt;number&gt;4&lt;/number&gt;&lt;dates&gt;&lt;year&gt;2014&lt;/year&gt;&lt;/dates&gt;&lt;urls&gt;&lt;/urls&gt;&lt;electronic-resource-num&gt;10.1080/14693062.2014.876342&lt;/electronic-resource-num&gt;&lt;/record&gt;&lt;/Cite&gt;&lt;Cite&gt;&lt;Author&gt;Shaw&lt;/Author&gt;&lt;Year&gt;2014&lt;/Year&gt;&lt;RecNum&gt;2942&lt;/RecNum&gt;&lt;record&gt;&lt;rec-number&gt;2942&lt;/rec-number&gt;&lt;foreign-keys&gt;&lt;key app="EN" db-id="9trsvzwx0fszw7e5wvcxzr91pr9xx9ww2pav" timestamp="1459431896"&gt;2942&lt;/key&gt;&lt;/foreign-keys&gt;&lt;ref-type name="Journal Article"&gt;17&lt;/ref-type&gt;&lt;contributors&gt;&lt;authors&gt;&lt;author&gt;Shaw, Alison&lt;/author&gt;&lt;author&gt;Burch, Sarah&lt;/author&gt;&lt;author&gt;Kristensen, Freya&lt;/author&gt;&lt;author&gt;Robinson, John&lt;/author&gt;&lt;author&gt;Dale, Ann&lt;/author&gt;&lt;/authors&gt;&lt;/contributors&gt;&lt;titles&gt;&lt;title&gt;Accelerating the sustainability transition: Exploring synergies between adaptation and mitigation in British Columbian communities&lt;/title&gt;&lt;secondary-title&gt;Global Environmental Change&lt;/secondary-title&gt;&lt;/titles&gt;&lt;periodical&gt;&lt;full-title&gt;Global Environmental Change&lt;/full-title&gt;&lt;/periodical&gt;&lt;pages&gt;41-51&lt;/pages&gt;&lt;volume&gt;25&lt;/volume&gt;&lt;dates&gt;&lt;year&gt;2014&lt;/year&gt;&lt;/dates&gt;&lt;isbn&gt;0959-3780&lt;/isbn&gt;&lt;urls&gt;&lt;/urls&gt;&lt;/record&gt;&lt;/Cite&gt;&lt;/EndNote&gt;</w:instrText>
      </w:r>
      <w:r w:rsidR="00F7051B">
        <w:rPr>
          <w:rFonts w:ascii="Times New Roman" w:hAnsi="Times New Roman" w:cs="Times New Roman"/>
        </w:rPr>
        <w:fldChar w:fldCharType="separate"/>
      </w:r>
      <w:r w:rsidR="00F7051B">
        <w:rPr>
          <w:rFonts w:ascii="Times New Roman" w:hAnsi="Times New Roman" w:cs="Times New Roman"/>
          <w:noProof/>
        </w:rPr>
        <w:t>(Burch et al. 2014; Shaw et al. 2014)</w:t>
      </w:r>
      <w:r w:rsidR="00F7051B">
        <w:rPr>
          <w:rFonts w:ascii="Times New Roman" w:hAnsi="Times New Roman" w:cs="Times New Roman"/>
        </w:rPr>
        <w:fldChar w:fldCharType="end"/>
      </w:r>
      <w:r w:rsidR="002E673E">
        <w:rPr>
          <w:rFonts w:ascii="Times New Roman" w:hAnsi="Times New Roman" w:cs="Times New Roman"/>
        </w:rPr>
        <w:t xml:space="preserve">. </w:t>
      </w:r>
    </w:p>
    <w:p w14:paraId="2B39EFBB" w14:textId="77777777" w:rsidR="00096EE5" w:rsidRDefault="00096EE5" w:rsidP="009B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A24DB1E" w14:textId="1A9EF1E5" w:rsidR="00096EE5" w:rsidRDefault="00BB0FFA" w:rsidP="009B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r w:rsidR="004E223F">
        <w:rPr>
          <w:rFonts w:ascii="Times New Roman" w:hAnsi="Times New Roman" w:cs="Times New Roman"/>
        </w:rPr>
        <w:t xml:space="preserve">The evolution and drivers of climate change responses in local governments in BC from 2010 to the present has been extensively </w:t>
      </w:r>
      <w:r w:rsidR="00BA47DD">
        <w:rPr>
          <w:rFonts w:ascii="Times New Roman" w:hAnsi="Times New Roman" w:cs="Times New Roman"/>
        </w:rPr>
        <w:t xml:space="preserve">studied </w:t>
      </w:r>
      <w:r w:rsidR="004E223F">
        <w:rPr>
          <w:rFonts w:ascii="Times New Roman" w:hAnsi="Times New Roman" w:cs="Times New Roman"/>
        </w:rPr>
        <w:t xml:space="preserve">in </w:t>
      </w:r>
      <w:r w:rsidR="00096EE5">
        <w:rPr>
          <w:rFonts w:ascii="Times New Roman" w:hAnsi="Times New Roman" w:cs="Times New Roman"/>
        </w:rPr>
        <w:t>Meeting the Climate Change Challenge</w:t>
      </w:r>
      <w:r w:rsidR="009E4EC1">
        <w:rPr>
          <w:rFonts w:ascii="Times New Roman" w:hAnsi="Times New Roman" w:cs="Times New Roman"/>
        </w:rPr>
        <w:t xml:space="preserve"> (MC</w:t>
      </w:r>
      <w:r w:rsidR="009E4EC1" w:rsidRPr="009E4EC1">
        <w:rPr>
          <w:rFonts w:ascii="Times New Roman" w:hAnsi="Times New Roman" w:cs="Times New Roman"/>
          <w:vertAlign w:val="superscript"/>
        </w:rPr>
        <w:t>3</w:t>
      </w:r>
      <w:r w:rsidR="004E223F">
        <w:rPr>
          <w:rFonts w:ascii="Times New Roman" w:hAnsi="Times New Roman" w:cs="Times New Roman"/>
        </w:rPr>
        <w:t>),</w:t>
      </w:r>
      <w:r w:rsidR="00096EE5">
        <w:rPr>
          <w:rFonts w:ascii="Times New Roman" w:hAnsi="Times New Roman" w:cs="Times New Roman"/>
        </w:rPr>
        <w:t xml:space="preserve"> a tri-university research project involving over fifteen research partners from civil society, public sector and quasi-institutional organizations in the province of British Columbia. The first phase of the project, 2012—2014 explored eleven local governments</w:t>
      </w:r>
      <w:r w:rsidR="00096EE5">
        <w:rPr>
          <w:rStyle w:val="FootnoteReference"/>
          <w:rFonts w:ascii="Times New Roman" w:hAnsi="Times New Roman" w:cs="Times New Roman"/>
        </w:rPr>
        <w:footnoteReference w:id="1"/>
      </w:r>
      <w:r w:rsidR="00096EE5">
        <w:rPr>
          <w:rFonts w:ascii="Times New Roman" w:hAnsi="Times New Roman" w:cs="Times New Roman"/>
        </w:rPr>
        <w:t xml:space="preserve"> in the province that were identified as climate innovators. The second phase, begun in 2015, builds on this previous research looking at current development paths in the original case study communities, what has changed, if anything, and what could be described as transformative change.</w:t>
      </w:r>
    </w:p>
    <w:p w14:paraId="698737BD" w14:textId="77777777" w:rsidR="00FE5868" w:rsidRDefault="009575B5" w:rsidP="009B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p>
    <w:p w14:paraId="67670112" w14:textId="49CCEBCD" w:rsidR="009575B5" w:rsidRDefault="00FE5868" w:rsidP="00BB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r w:rsidR="009575B5">
        <w:rPr>
          <w:rFonts w:ascii="Times New Roman" w:hAnsi="Times New Roman" w:cs="Times New Roman"/>
        </w:rPr>
        <w:t>The second phase of</w:t>
      </w:r>
      <w:r w:rsidR="007D52D6">
        <w:rPr>
          <w:rFonts w:ascii="Times New Roman" w:hAnsi="Times New Roman" w:cs="Times New Roman"/>
        </w:rPr>
        <w:t xml:space="preserve"> our</w:t>
      </w:r>
      <w:r w:rsidR="009575B5">
        <w:rPr>
          <w:rFonts w:ascii="Times New Roman" w:hAnsi="Times New Roman" w:cs="Times New Roman"/>
        </w:rPr>
        <w:t xml:space="preserve"> MC</w:t>
      </w:r>
      <w:r w:rsidR="009575B5" w:rsidRPr="009575B5">
        <w:rPr>
          <w:rFonts w:ascii="Times New Roman" w:hAnsi="Times New Roman" w:cs="Times New Roman"/>
          <w:vertAlign w:val="superscript"/>
        </w:rPr>
        <w:t>3</w:t>
      </w:r>
      <w:r w:rsidR="007D52D6">
        <w:rPr>
          <w:rFonts w:ascii="Times New Roman" w:hAnsi="Times New Roman" w:cs="Times New Roman"/>
          <w:vertAlign w:val="superscript"/>
        </w:rPr>
        <w:t xml:space="preserve"> </w:t>
      </w:r>
      <w:r w:rsidR="007D52D6">
        <w:rPr>
          <w:rFonts w:ascii="Times New Roman" w:hAnsi="Times New Roman" w:cs="Times New Roman"/>
        </w:rPr>
        <w:t>research</w:t>
      </w:r>
      <w:r w:rsidR="009575B5">
        <w:rPr>
          <w:rFonts w:ascii="Times New Roman" w:hAnsi="Times New Roman" w:cs="Times New Roman"/>
        </w:rPr>
        <w:t xml:space="preserve"> is gathering new evidence about whether or not mitigation and adaptation innovations in the 11 local governments from the firs</w:t>
      </w:r>
      <w:r w:rsidR="004E223F">
        <w:rPr>
          <w:rFonts w:ascii="Times New Roman" w:hAnsi="Times New Roman" w:cs="Times New Roman"/>
        </w:rPr>
        <w:t>t phase resulted in transformative</w:t>
      </w:r>
      <w:r w:rsidR="009575B5">
        <w:rPr>
          <w:rFonts w:ascii="Times New Roman" w:hAnsi="Times New Roman" w:cs="Times New Roman"/>
        </w:rPr>
        <w:t xml:space="preserve"> changes toward more sustainable paths at the local level. Part of </w:t>
      </w:r>
      <w:r w:rsidR="007D52D6">
        <w:rPr>
          <w:rFonts w:ascii="Times New Roman" w:hAnsi="Times New Roman" w:cs="Times New Roman"/>
        </w:rPr>
        <w:t>our second phase</w:t>
      </w:r>
      <w:r w:rsidR="009575B5">
        <w:rPr>
          <w:rFonts w:ascii="Times New Roman" w:hAnsi="Times New Roman" w:cs="Times New Roman"/>
        </w:rPr>
        <w:t xml:space="preserve"> </w:t>
      </w:r>
      <w:r w:rsidR="00F54B41">
        <w:rPr>
          <w:rFonts w:ascii="Times New Roman" w:hAnsi="Times New Roman" w:cs="Times New Roman"/>
        </w:rPr>
        <w:t xml:space="preserve">of </w:t>
      </w:r>
      <w:r w:rsidR="009575B5">
        <w:rPr>
          <w:rFonts w:ascii="Times New Roman" w:hAnsi="Times New Roman" w:cs="Times New Roman"/>
        </w:rPr>
        <w:t>research involves developing a coherent theory of development path change, the conditions under which development paths</w:t>
      </w:r>
      <w:r w:rsidR="004E223F">
        <w:rPr>
          <w:rStyle w:val="FootnoteReference"/>
          <w:rFonts w:ascii="Times New Roman" w:hAnsi="Times New Roman" w:cs="Times New Roman"/>
        </w:rPr>
        <w:footnoteReference w:id="2"/>
      </w:r>
      <w:r w:rsidR="009575B5">
        <w:rPr>
          <w:rFonts w:ascii="Times New Roman" w:hAnsi="Times New Roman" w:cs="Times New Roman"/>
        </w:rPr>
        <w:t xml:space="preserve"> can be transformed, including the drivers and barriers to action, as well as key indicators associated with such a shift. </w:t>
      </w:r>
      <w:r w:rsidR="007D52D6">
        <w:rPr>
          <w:rFonts w:ascii="Times New Roman" w:hAnsi="Times New Roman" w:cs="Times New Roman"/>
        </w:rPr>
        <w:t xml:space="preserve">We have </w:t>
      </w:r>
      <w:r w:rsidR="002B454D">
        <w:rPr>
          <w:rFonts w:ascii="Times New Roman" w:hAnsi="Times New Roman" w:cs="Times New Roman"/>
        </w:rPr>
        <w:t>recently</w:t>
      </w:r>
      <w:r w:rsidR="009575B5">
        <w:rPr>
          <w:rFonts w:ascii="Times New Roman" w:hAnsi="Times New Roman" w:cs="Times New Roman"/>
        </w:rPr>
        <w:t xml:space="preserve"> concluded a series of interviews with a sub sample </w:t>
      </w:r>
      <w:r w:rsidR="007D52D6">
        <w:rPr>
          <w:rFonts w:ascii="Times New Roman" w:hAnsi="Times New Roman" w:cs="Times New Roman"/>
        </w:rPr>
        <w:t>from</w:t>
      </w:r>
      <w:r w:rsidR="009575B5">
        <w:rPr>
          <w:rFonts w:ascii="Times New Roman" w:hAnsi="Times New Roman" w:cs="Times New Roman"/>
        </w:rPr>
        <w:t xml:space="preserve"> the first set of interviews and</w:t>
      </w:r>
      <w:r w:rsidR="007D52D6">
        <w:rPr>
          <w:rFonts w:ascii="Times New Roman" w:hAnsi="Times New Roman" w:cs="Times New Roman"/>
        </w:rPr>
        <w:t xml:space="preserve"> our</w:t>
      </w:r>
      <w:r w:rsidR="009575B5">
        <w:rPr>
          <w:rFonts w:ascii="Times New Roman" w:hAnsi="Times New Roman" w:cs="Times New Roman"/>
        </w:rPr>
        <w:t xml:space="preserve"> preliminary analysis </w:t>
      </w:r>
      <w:r w:rsidR="007D52D6">
        <w:rPr>
          <w:rFonts w:ascii="Times New Roman" w:hAnsi="Times New Roman" w:cs="Times New Roman"/>
        </w:rPr>
        <w:t xml:space="preserve">is discussed </w:t>
      </w:r>
      <w:r w:rsidR="002B454D">
        <w:rPr>
          <w:rFonts w:ascii="Times New Roman" w:hAnsi="Times New Roman" w:cs="Times New Roman"/>
        </w:rPr>
        <w:t>below</w:t>
      </w:r>
      <w:r w:rsidR="00FD6916">
        <w:rPr>
          <w:rFonts w:ascii="Times New Roman" w:hAnsi="Times New Roman" w:cs="Times New Roman"/>
        </w:rPr>
        <w:t>.</w:t>
      </w:r>
      <w:r w:rsidR="009575B5">
        <w:rPr>
          <w:rFonts w:ascii="Times New Roman" w:hAnsi="Times New Roman" w:cs="Times New Roman"/>
        </w:rPr>
        <w:t xml:space="preserve"> </w:t>
      </w:r>
    </w:p>
    <w:p w14:paraId="604C3E91" w14:textId="77777777" w:rsidR="00BB0FFA" w:rsidRPr="00BB0FFA" w:rsidRDefault="00BB0FFA" w:rsidP="00BB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C903C2A" w14:textId="20644F0E" w:rsidR="0006168D" w:rsidRDefault="00E76FD6" w:rsidP="00E76FD6">
      <w:pPr>
        <w:pStyle w:val="Heading2"/>
        <w:numPr>
          <w:ilvl w:val="1"/>
          <w:numId w:val="6"/>
        </w:numPr>
      </w:pPr>
      <w:r>
        <w:t xml:space="preserve"> </w:t>
      </w:r>
      <w:r w:rsidR="00F7211D">
        <w:t>Key</w:t>
      </w:r>
      <w:r w:rsidR="0006168D" w:rsidRPr="0006168D">
        <w:t xml:space="preserve"> Governance Factors</w:t>
      </w:r>
    </w:p>
    <w:p w14:paraId="6809308B" w14:textId="77777777" w:rsidR="00BB0FFA" w:rsidRDefault="0006168D" w:rsidP="00061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p>
    <w:p w14:paraId="5EE9BB61" w14:textId="04803EC5" w:rsidR="00880F12" w:rsidRDefault="0006168D" w:rsidP="00061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r w:rsidR="009E4EC1">
        <w:rPr>
          <w:rFonts w:ascii="Times New Roman" w:hAnsi="Times New Roman" w:cs="Times New Roman"/>
        </w:rPr>
        <w:t xml:space="preserve">   </w:t>
      </w:r>
      <w:r w:rsidR="007D52D6">
        <w:rPr>
          <w:rFonts w:ascii="Times New Roman" w:hAnsi="Times New Roman" w:cs="Times New Roman"/>
        </w:rPr>
        <w:t>R</w:t>
      </w:r>
      <w:r w:rsidRPr="0050450E">
        <w:rPr>
          <w:rFonts w:ascii="Times New Roman" w:hAnsi="Times New Roman" w:cs="Times New Roman"/>
        </w:rPr>
        <w:t>esearch from the first</w:t>
      </w:r>
      <w:r w:rsidR="004E223F">
        <w:rPr>
          <w:rFonts w:ascii="Times New Roman" w:hAnsi="Times New Roman" w:cs="Times New Roman"/>
        </w:rPr>
        <w:t xml:space="preserve"> </w:t>
      </w:r>
      <w:r w:rsidR="00F54B41">
        <w:rPr>
          <w:rFonts w:ascii="Times New Roman" w:hAnsi="Times New Roman" w:cs="Times New Roman"/>
        </w:rPr>
        <w:t>MC</w:t>
      </w:r>
      <w:r w:rsidR="00F54B41">
        <w:rPr>
          <w:rFonts w:ascii="Times New Roman" w:hAnsi="Times New Roman" w:cs="Times New Roman"/>
          <w:vertAlign w:val="superscript"/>
        </w:rPr>
        <w:t>3</w:t>
      </w:r>
      <w:r w:rsidR="00F54B41">
        <w:rPr>
          <w:rFonts w:ascii="Times New Roman" w:hAnsi="Times New Roman" w:cs="Times New Roman"/>
        </w:rPr>
        <w:t xml:space="preserve"> </w:t>
      </w:r>
      <w:r w:rsidR="004E223F">
        <w:rPr>
          <w:rFonts w:ascii="Times New Roman" w:hAnsi="Times New Roman" w:cs="Times New Roman"/>
        </w:rPr>
        <w:t>phase gave rise to</w:t>
      </w:r>
      <w:r w:rsidR="00E2082C" w:rsidRPr="004C4B3E">
        <w:rPr>
          <w:rFonts w:ascii="Times New Roman" w:hAnsi="Times New Roman" w:cs="Times New Roman"/>
        </w:rPr>
        <w:t xml:space="preserve"> several</w:t>
      </w:r>
      <w:r w:rsidRPr="004C4B3E">
        <w:rPr>
          <w:rFonts w:ascii="Times New Roman" w:hAnsi="Times New Roman" w:cs="Times New Roman"/>
        </w:rPr>
        <w:t xml:space="preserve"> major findings. </w:t>
      </w:r>
      <w:r w:rsidRPr="00125174">
        <w:rPr>
          <w:rFonts w:ascii="Times New Roman" w:hAnsi="Times New Roman" w:cs="Times New Roman"/>
          <w:i/>
        </w:rPr>
        <w:t>First</w:t>
      </w:r>
      <w:r w:rsidR="00F7051B">
        <w:rPr>
          <w:rFonts w:ascii="Times New Roman" w:hAnsi="Times New Roman" w:cs="Times New Roman"/>
        </w:rPr>
        <w:t xml:space="preserve"> among these was</w:t>
      </w:r>
      <w:r w:rsidRPr="004C4B3E">
        <w:rPr>
          <w:rFonts w:ascii="Times New Roman" w:hAnsi="Times New Roman" w:cs="Times New Roman"/>
        </w:rPr>
        <w:t xml:space="preserve"> </w:t>
      </w:r>
      <w:r w:rsidR="00CC5CB1" w:rsidRPr="004C4B3E">
        <w:rPr>
          <w:rFonts w:ascii="Times New Roman" w:hAnsi="Times New Roman" w:cs="Times New Roman"/>
        </w:rPr>
        <w:t>the importance of leadership at multiple level</w:t>
      </w:r>
      <w:r w:rsidR="00D01326" w:rsidRPr="004C4B3E">
        <w:rPr>
          <w:rFonts w:ascii="Times New Roman" w:hAnsi="Times New Roman" w:cs="Times New Roman"/>
        </w:rPr>
        <w:t>s</w:t>
      </w:r>
      <w:r w:rsidR="00CC5CB1" w:rsidRPr="004C4B3E">
        <w:rPr>
          <w:rFonts w:ascii="Times New Roman" w:hAnsi="Times New Roman" w:cs="Times New Roman"/>
        </w:rPr>
        <w:t>.  P</w:t>
      </w:r>
      <w:r w:rsidRPr="004C4B3E">
        <w:rPr>
          <w:rFonts w:ascii="Times New Roman" w:hAnsi="Times New Roman" w:cs="Times New Roman"/>
        </w:rPr>
        <w:t>rovincial leadership and the Charter</w:t>
      </w:r>
      <w:r w:rsidR="00E2082C" w:rsidRPr="004C4B3E">
        <w:rPr>
          <w:rFonts w:ascii="Times New Roman" w:hAnsi="Times New Roman" w:cs="Times New Roman"/>
        </w:rPr>
        <w:t xml:space="preserve"> in particular was crucial</w:t>
      </w:r>
      <w:r w:rsidRPr="004C4B3E">
        <w:rPr>
          <w:rFonts w:ascii="Times New Roman" w:hAnsi="Times New Roman" w:cs="Times New Roman"/>
        </w:rPr>
        <w:t xml:space="preserve"> in moving local decision makers toward</w:t>
      </w:r>
      <w:r w:rsidR="00E2082C" w:rsidRPr="004C4B3E">
        <w:rPr>
          <w:rFonts w:ascii="Times New Roman" w:hAnsi="Times New Roman" w:cs="Times New Roman"/>
        </w:rPr>
        <w:t xml:space="preserve"> accelerated</w:t>
      </w:r>
      <w:r w:rsidRPr="004C4B3E">
        <w:rPr>
          <w:rFonts w:ascii="Times New Roman" w:hAnsi="Times New Roman" w:cs="Times New Roman"/>
        </w:rPr>
        <w:t xml:space="preserve"> investment</w:t>
      </w:r>
      <w:r w:rsidR="00E2082C" w:rsidRPr="004C4B3E">
        <w:rPr>
          <w:rFonts w:ascii="Times New Roman" w:hAnsi="Times New Roman" w:cs="Times New Roman"/>
        </w:rPr>
        <w:t>s</w:t>
      </w:r>
      <w:r w:rsidRPr="004C4B3E">
        <w:rPr>
          <w:rFonts w:ascii="Times New Roman" w:hAnsi="Times New Roman" w:cs="Times New Roman"/>
        </w:rPr>
        <w:t xml:space="preserve"> in on-the-ground climate action and innovation. </w:t>
      </w:r>
      <w:r w:rsidR="00AB3454">
        <w:rPr>
          <w:rFonts w:ascii="Times New Roman" w:hAnsi="Times New Roman" w:cs="Times New Roman"/>
        </w:rPr>
        <w:t>One</w:t>
      </w:r>
      <w:r w:rsidRPr="004C4B3E">
        <w:rPr>
          <w:rFonts w:ascii="Times New Roman" w:hAnsi="Times New Roman" w:cs="Times New Roman"/>
        </w:rPr>
        <w:t xml:space="preserve"> outcome from the concluding peer-to-peer learning exchange (which brought together all the case study interviewees with the research team) was that a </w:t>
      </w:r>
      <w:r w:rsidR="002B454D">
        <w:rPr>
          <w:rFonts w:ascii="Times New Roman" w:hAnsi="Times New Roman" w:cs="Times New Roman"/>
        </w:rPr>
        <w:t xml:space="preserve">provincial </w:t>
      </w:r>
      <w:r w:rsidRPr="004C4B3E">
        <w:rPr>
          <w:rFonts w:ascii="Times New Roman" w:hAnsi="Times New Roman" w:cs="Times New Roman"/>
        </w:rPr>
        <w:t>Charter 3.0 should be put in place</w:t>
      </w:r>
      <w:r w:rsidR="002C04D2">
        <w:rPr>
          <w:rFonts w:ascii="Times New Roman" w:hAnsi="Times New Roman" w:cs="Times New Roman"/>
        </w:rPr>
        <w:t>. Participants argued it should have</w:t>
      </w:r>
      <w:r w:rsidRPr="004C4B3E">
        <w:rPr>
          <w:rFonts w:ascii="Times New Roman" w:hAnsi="Times New Roman" w:cs="Times New Roman"/>
        </w:rPr>
        <w:t xml:space="preserve"> even stronger targets and timelines to accelerate more local innovation and to create another higher-level playing field</w:t>
      </w:r>
      <w:r w:rsidR="00D01326" w:rsidRPr="004C4B3E">
        <w:rPr>
          <w:rFonts w:ascii="Times New Roman" w:hAnsi="Times New Roman" w:cs="Times New Roman"/>
        </w:rPr>
        <w:t xml:space="preserve"> (Dale et al. 2014)</w:t>
      </w:r>
      <w:r w:rsidRPr="004C4B3E">
        <w:rPr>
          <w:rFonts w:ascii="Times New Roman" w:hAnsi="Times New Roman" w:cs="Times New Roman"/>
        </w:rPr>
        <w:t xml:space="preserve">. </w:t>
      </w:r>
      <w:r w:rsidR="00AB3454">
        <w:rPr>
          <w:rFonts w:ascii="Times New Roman" w:hAnsi="Times New Roman" w:cs="Times New Roman"/>
        </w:rPr>
        <w:t xml:space="preserve">On the other hand, a group of mayors and ex-mayors convened toward the end of Phase 1 indicated that they thought that provincial leadership had been essential but that many </w:t>
      </w:r>
      <w:r w:rsidR="00AB3454">
        <w:rPr>
          <w:rFonts w:ascii="Times New Roman" w:hAnsi="Times New Roman" w:cs="Times New Roman"/>
        </w:rPr>
        <w:lastRenderedPageBreak/>
        <w:t xml:space="preserve">communities would now act on their own </w:t>
      </w:r>
      <w:r w:rsidR="00C52436">
        <w:rPr>
          <w:rFonts w:ascii="Times New Roman" w:hAnsi="Times New Roman" w:cs="Times New Roman"/>
        </w:rPr>
        <w:t>initiative</w:t>
      </w:r>
      <w:r w:rsidR="00AB3454">
        <w:rPr>
          <w:rFonts w:ascii="Times New Roman" w:hAnsi="Times New Roman" w:cs="Times New Roman"/>
        </w:rPr>
        <w:t xml:space="preserve">. </w:t>
      </w:r>
      <w:r w:rsidR="00C52436">
        <w:rPr>
          <w:rFonts w:ascii="Times New Roman" w:hAnsi="Times New Roman" w:cs="Times New Roman"/>
        </w:rPr>
        <w:t>So while l</w:t>
      </w:r>
      <w:r w:rsidRPr="004C4B3E">
        <w:rPr>
          <w:rFonts w:ascii="Times New Roman" w:hAnsi="Times New Roman" w:cs="Times New Roman"/>
        </w:rPr>
        <w:t>ocal government staff from diverse dep</w:t>
      </w:r>
      <w:r w:rsidR="00E2082C" w:rsidRPr="004C4B3E">
        <w:rPr>
          <w:rFonts w:ascii="Times New Roman" w:hAnsi="Times New Roman" w:cs="Times New Roman"/>
        </w:rPr>
        <w:t xml:space="preserve">artments were </w:t>
      </w:r>
      <w:r w:rsidR="00C52436">
        <w:rPr>
          <w:rFonts w:ascii="Times New Roman" w:hAnsi="Times New Roman" w:cs="Times New Roman"/>
        </w:rPr>
        <w:t>strongly of the view that</w:t>
      </w:r>
      <w:r w:rsidR="004E223F">
        <w:rPr>
          <w:rFonts w:ascii="Times New Roman" w:hAnsi="Times New Roman" w:cs="Times New Roman"/>
        </w:rPr>
        <w:t xml:space="preserve"> the Charter</w:t>
      </w:r>
      <w:r w:rsidRPr="004C4B3E">
        <w:rPr>
          <w:rFonts w:ascii="Times New Roman" w:hAnsi="Times New Roman" w:cs="Times New Roman"/>
        </w:rPr>
        <w:t xml:space="preserve"> </w:t>
      </w:r>
      <w:r w:rsidR="00C52436">
        <w:rPr>
          <w:rFonts w:ascii="Times New Roman" w:hAnsi="Times New Roman" w:cs="Times New Roman"/>
        </w:rPr>
        <w:t xml:space="preserve">had been critical </w:t>
      </w:r>
      <w:r w:rsidRPr="004C4B3E">
        <w:rPr>
          <w:rFonts w:ascii="Times New Roman" w:hAnsi="Times New Roman" w:cs="Times New Roman"/>
        </w:rPr>
        <w:t>in convincing political decision makers to support and move on climate change</w:t>
      </w:r>
      <w:r w:rsidR="00C52436">
        <w:rPr>
          <w:rFonts w:ascii="Times New Roman" w:hAnsi="Times New Roman" w:cs="Times New Roman"/>
        </w:rPr>
        <w:t>, the need for such leadership in the future was less clear</w:t>
      </w:r>
      <w:r w:rsidRPr="004C4B3E">
        <w:rPr>
          <w:rFonts w:ascii="Times New Roman" w:hAnsi="Times New Roman" w:cs="Times New Roman"/>
        </w:rPr>
        <w:t>.</w:t>
      </w:r>
      <w:r w:rsidR="00C52436">
        <w:rPr>
          <w:rFonts w:ascii="Times New Roman" w:hAnsi="Times New Roman" w:cs="Times New Roman"/>
        </w:rPr>
        <w:t xml:space="preserve"> This became a central question in the </w:t>
      </w:r>
      <w:r w:rsidR="005755A0">
        <w:rPr>
          <w:rFonts w:ascii="Times New Roman" w:hAnsi="Times New Roman" w:cs="Times New Roman"/>
        </w:rPr>
        <w:t>P</w:t>
      </w:r>
      <w:r w:rsidR="00C52436">
        <w:rPr>
          <w:rFonts w:ascii="Times New Roman" w:hAnsi="Times New Roman" w:cs="Times New Roman"/>
        </w:rPr>
        <w:t>hase 2 analysis.</w:t>
      </w:r>
      <w:r w:rsidRPr="004C4B3E">
        <w:rPr>
          <w:rFonts w:ascii="Times New Roman" w:hAnsi="Times New Roman" w:cs="Times New Roman"/>
        </w:rPr>
        <w:t xml:space="preserve"> </w:t>
      </w:r>
    </w:p>
    <w:p w14:paraId="223E4D4A" w14:textId="77777777" w:rsidR="00880F12" w:rsidRDefault="00880F12" w:rsidP="00061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DE7EC09" w14:textId="07C123DC" w:rsidR="002A1E7E" w:rsidRDefault="000B409E" w:rsidP="00061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i/>
        </w:rPr>
        <w:t xml:space="preserve">   </w:t>
      </w:r>
      <w:r w:rsidR="00E2082C" w:rsidRPr="00125174">
        <w:rPr>
          <w:rFonts w:ascii="Times New Roman" w:hAnsi="Times New Roman" w:cs="Times New Roman"/>
          <w:i/>
        </w:rPr>
        <w:t>Second</w:t>
      </w:r>
      <w:r w:rsidR="00E2082C" w:rsidRPr="004C4B3E">
        <w:rPr>
          <w:rFonts w:ascii="Times New Roman" w:hAnsi="Times New Roman" w:cs="Times New Roman"/>
        </w:rPr>
        <w:t xml:space="preserve">, not surprisingly, the most innovative local governments were those with political and staff alignment. </w:t>
      </w:r>
      <w:r w:rsidR="004E223F">
        <w:rPr>
          <w:rFonts w:ascii="Times New Roman" w:hAnsi="Times New Roman" w:cs="Times New Roman"/>
        </w:rPr>
        <w:t xml:space="preserve">In other words, when municipal staff and municipal politicians had the same agenda, much was possible. Conversely, if there was conflict between the two levels, little was accomplished. </w:t>
      </w:r>
      <w:r w:rsidR="00E2082C" w:rsidRPr="00125174">
        <w:rPr>
          <w:rFonts w:ascii="Times New Roman" w:hAnsi="Times New Roman" w:cs="Times New Roman"/>
          <w:i/>
        </w:rPr>
        <w:t>Third</w:t>
      </w:r>
      <w:r w:rsidR="00E2082C" w:rsidRPr="004C4B3E">
        <w:rPr>
          <w:rFonts w:ascii="Times New Roman" w:hAnsi="Times New Roman" w:cs="Times New Roman"/>
        </w:rPr>
        <w:t>, the capacity for</w:t>
      </w:r>
      <w:r w:rsidR="004E223F">
        <w:rPr>
          <w:rFonts w:ascii="Times New Roman" w:hAnsi="Times New Roman" w:cs="Times New Roman"/>
        </w:rPr>
        <w:t xml:space="preserve"> cross-departmental</w:t>
      </w:r>
      <w:r w:rsidR="00D01326" w:rsidRPr="004C4B3E">
        <w:rPr>
          <w:rFonts w:ascii="Times New Roman" w:hAnsi="Times New Roman" w:cs="Times New Roman"/>
        </w:rPr>
        <w:t xml:space="preserve"> </w:t>
      </w:r>
      <w:r w:rsidR="004E223F">
        <w:rPr>
          <w:rFonts w:ascii="Times New Roman" w:hAnsi="Times New Roman" w:cs="Times New Roman"/>
        </w:rPr>
        <w:t>(</w:t>
      </w:r>
      <w:r w:rsidR="00D01326" w:rsidRPr="004C4B3E">
        <w:rPr>
          <w:rFonts w:ascii="Times New Roman" w:hAnsi="Times New Roman" w:cs="Times New Roman"/>
        </w:rPr>
        <w:t>horizontal</w:t>
      </w:r>
      <w:r w:rsidR="004E223F">
        <w:rPr>
          <w:rFonts w:ascii="Times New Roman" w:hAnsi="Times New Roman" w:cs="Times New Roman"/>
        </w:rPr>
        <w:t>)</w:t>
      </w:r>
      <w:r w:rsidR="00D01326" w:rsidRPr="004C4B3E">
        <w:rPr>
          <w:rFonts w:ascii="Times New Roman" w:hAnsi="Times New Roman" w:cs="Times New Roman"/>
        </w:rPr>
        <w:t xml:space="preserve"> planning processes wa</w:t>
      </w:r>
      <w:r w:rsidR="00E2082C" w:rsidRPr="004C4B3E">
        <w:rPr>
          <w:rFonts w:ascii="Times New Roman" w:hAnsi="Times New Roman" w:cs="Times New Roman"/>
        </w:rPr>
        <w:t xml:space="preserve">s essential to climate action and sustainability. </w:t>
      </w:r>
      <w:r w:rsidR="00940F3D">
        <w:rPr>
          <w:rFonts w:ascii="Times New Roman" w:hAnsi="Times New Roman" w:cs="Times New Roman"/>
        </w:rPr>
        <w:t xml:space="preserve">In particular </w:t>
      </w:r>
      <w:r w:rsidR="00940F3D" w:rsidRPr="004C4B3E">
        <w:rPr>
          <w:rFonts w:ascii="Times New Roman" w:hAnsi="Times New Roman" w:cs="Times New Roman"/>
        </w:rPr>
        <w:t>systematic frameworks for policy-making</w:t>
      </w:r>
      <w:r w:rsidR="00940F3D">
        <w:rPr>
          <w:rFonts w:ascii="Times New Roman" w:hAnsi="Times New Roman" w:cs="Times New Roman"/>
        </w:rPr>
        <w:t>, such as a consistent reporting requirement,</w:t>
      </w:r>
      <w:r w:rsidR="00940F3D" w:rsidRPr="004C4B3E">
        <w:rPr>
          <w:rFonts w:ascii="Times New Roman" w:hAnsi="Times New Roman" w:cs="Times New Roman"/>
        </w:rPr>
        <w:t xml:space="preserve"> </w:t>
      </w:r>
      <w:r w:rsidR="009D7454">
        <w:rPr>
          <w:rFonts w:ascii="Times New Roman" w:hAnsi="Times New Roman" w:cs="Times New Roman"/>
        </w:rPr>
        <w:t>fostered</w:t>
      </w:r>
      <w:r w:rsidR="00940F3D" w:rsidRPr="004C4B3E">
        <w:rPr>
          <w:rFonts w:ascii="Times New Roman" w:hAnsi="Times New Roman" w:cs="Times New Roman"/>
        </w:rPr>
        <w:t xml:space="preserve"> interdepartmental collaboration and inter-sectoral cooperation. </w:t>
      </w:r>
      <w:r w:rsidR="00940F3D">
        <w:rPr>
          <w:rFonts w:ascii="Times New Roman" w:hAnsi="Times New Roman" w:cs="Times New Roman"/>
          <w:i/>
        </w:rPr>
        <w:t>Fourth</w:t>
      </w:r>
      <w:r w:rsidR="0013026D">
        <w:rPr>
          <w:rFonts w:ascii="Times New Roman" w:hAnsi="Times New Roman" w:cs="Times New Roman"/>
          <w:i/>
        </w:rPr>
        <w:t>,</w:t>
      </w:r>
      <w:r w:rsidR="00E2082C" w:rsidRPr="004C4B3E">
        <w:rPr>
          <w:rFonts w:ascii="Times New Roman" w:hAnsi="Times New Roman" w:cs="Times New Roman"/>
        </w:rPr>
        <w:t xml:space="preserve"> </w:t>
      </w:r>
      <w:r w:rsidR="0006168D" w:rsidRPr="004C4B3E">
        <w:rPr>
          <w:rFonts w:ascii="Times New Roman" w:hAnsi="Times New Roman" w:cs="Times New Roman"/>
        </w:rPr>
        <w:t>provincial leadership resulted in a majority of the case study local governments integrating climate change into broader sustainability planning.</w:t>
      </w:r>
      <w:r w:rsidR="00E2082C" w:rsidRPr="004C4B3E">
        <w:rPr>
          <w:rFonts w:ascii="Times New Roman" w:hAnsi="Times New Roman" w:cs="Times New Roman"/>
        </w:rPr>
        <w:t xml:space="preserve"> The embedding of climate innovations into existing policies and programs within a larger sustainability agenda</w:t>
      </w:r>
      <w:r w:rsidR="00D01326" w:rsidRPr="004C4B3E">
        <w:rPr>
          <w:rFonts w:ascii="Times New Roman" w:hAnsi="Times New Roman" w:cs="Times New Roman"/>
        </w:rPr>
        <w:t xml:space="preserve">, for example, </w:t>
      </w:r>
      <w:r w:rsidR="004E223F">
        <w:rPr>
          <w:rFonts w:ascii="Times New Roman" w:hAnsi="Times New Roman" w:cs="Times New Roman"/>
        </w:rPr>
        <w:t>Official Community Plans and Integrated Community Sustainability Plans</w:t>
      </w:r>
      <w:r w:rsidR="00D01326" w:rsidRPr="004C4B3E">
        <w:rPr>
          <w:rFonts w:ascii="Times New Roman" w:hAnsi="Times New Roman" w:cs="Times New Roman"/>
        </w:rPr>
        <w:t xml:space="preserve"> wa</w:t>
      </w:r>
      <w:r w:rsidR="00E2082C" w:rsidRPr="004C4B3E">
        <w:rPr>
          <w:rFonts w:ascii="Times New Roman" w:hAnsi="Times New Roman" w:cs="Times New Roman"/>
        </w:rPr>
        <w:t>s essential to sustaining momentum between electoral swings and transforming current development paths</w:t>
      </w:r>
      <w:r w:rsidR="00D01326" w:rsidRPr="004C4B3E">
        <w:rPr>
          <w:rFonts w:ascii="Times New Roman" w:hAnsi="Times New Roman" w:cs="Times New Roman"/>
        </w:rPr>
        <w:t xml:space="preserve"> (Dale et al</w:t>
      </w:r>
      <w:r w:rsidR="001537A3">
        <w:rPr>
          <w:rFonts w:ascii="Times New Roman" w:hAnsi="Times New Roman" w:cs="Times New Roman"/>
        </w:rPr>
        <w:t>.</w:t>
      </w:r>
      <w:r w:rsidR="00D01326" w:rsidRPr="004C4B3E">
        <w:rPr>
          <w:rFonts w:ascii="Times New Roman" w:hAnsi="Times New Roman" w:cs="Times New Roman"/>
        </w:rPr>
        <w:t xml:space="preserve"> forthcoming)</w:t>
      </w:r>
      <w:r w:rsidR="00E2082C" w:rsidRPr="004C4B3E">
        <w:rPr>
          <w:rFonts w:ascii="Times New Roman" w:hAnsi="Times New Roman" w:cs="Times New Roman"/>
        </w:rPr>
        <w:t>.</w:t>
      </w:r>
      <w:r w:rsidR="004B77CC">
        <w:rPr>
          <w:rFonts w:ascii="Times New Roman" w:hAnsi="Times New Roman" w:cs="Times New Roman"/>
        </w:rPr>
        <w:t xml:space="preserve"> </w:t>
      </w:r>
      <w:r w:rsidR="00B81E38">
        <w:rPr>
          <w:rFonts w:ascii="Times New Roman" w:hAnsi="Times New Roman" w:cs="Times New Roman"/>
        </w:rPr>
        <w:t xml:space="preserve">Related to this embedding process is the institutionalization of sustainability in the organizational structure and function of municipal government. </w:t>
      </w:r>
      <w:r w:rsidR="0013026D" w:rsidRPr="005046D1">
        <w:rPr>
          <w:rFonts w:ascii="Times New Roman" w:hAnsi="Times New Roman" w:cs="Times New Roman"/>
          <w:i/>
        </w:rPr>
        <w:t>Finally</w:t>
      </w:r>
      <w:r w:rsidR="0013026D">
        <w:rPr>
          <w:rFonts w:ascii="Times New Roman" w:hAnsi="Times New Roman" w:cs="Times New Roman"/>
        </w:rPr>
        <w:t>, all of the ca</w:t>
      </w:r>
      <w:r w:rsidR="00E93329">
        <w:rPr>
          <w:rFonts w:ascii="Times New Roman" w:hAnsi="Times New Roman" w:cs="Times New Roman"/>
        </w:rPr>
        <w:t>se study communities took advantage of new partnerships and strategic alliances as a result of having greater access to networks stimulated by the leadership of the Climate Action Secretariat.</w:t>
      </w:r>
      <w:r w:rsidR="00596598">
        <w:rPr>
          <w:rFonts w:ascii="Times New Roman" w:hAnsi="Times New Roman" w:cs="Times New Roman"/>
        </w:rPr>
        <w:t xml:space="preserve">  This involved exploiting windows of opportunity for collaboration, and framing climate change in a way that is synergistic with other pressing priorities.</w:t>
      </w:r>
      <w:r w:rsidR="00E93329">
        <w:rPr>
          <w:rFonts w:ascii="Times New Roman" w:hAnsi="Times New Roman" w:cs="Times New Roman"/>
        </w:rPr>
        <w:t xml:space="preserve"> </w:t>
      </w:r>
      <w:r w:rsidR="0013026D">
        <w:rPr>
          <w:rFonts w:ascii="Times New Roman" w:hAnsi="Times New Roman" w:cs="Times New Roman"/>
        </w:rPr>
        <w:t xml:space="preserve"> </w:t>
      </w:r>
    </w:p>
    <w:p w14:paraId="3BE1CA42" w14:textId="77777777" w:rsidR="002A1E7E" w:rsidRDefault="002A1E7E" w:rsidP="00061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85AB73B" w14:textId="76F8800F" w:rsidR="00FD6916" w:rsidRPr="004C4B3E" w:rsidRDefault="00E338A3" w:rsidP="00061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Preliminary findings from Phase 2 of this research confirm the importance of the findings introduced above</w:t>
      </w:r>
      <w:r w:rsidR="007A755B">
        <w:rPr>
          <w:rFonts w:ascii="Times New Roman" w:hAnsi="Times New Roman" w:cs="Times New Roman"/>
        </w:rPr>
        <w:t>, but further (ongoing) research will elucidate the ways in which these dimensions are evolving as climate change responses mature in British Colu</w:t>
      </w:r>
      <w:r w:rsidR="007F4ABF">
        <w:rPr>
          <w:rFonts w:ascii="Times New Roman" w:hAnsi="Times New Roman" w:cs="Times New Roman"/>
        </w:rPr>
        <w:t>mb</w:t>
      </w:r>
      <w:r w:rsidR="007A755B">
        <w:rPr>
          <w:rFonts w:ascii="Times New Roman" w:hAnsi="Times New Roman" w:cs="Times New Roman"/>
        </w:rPr>
        <w:t>ia</w:t>
      </w:r>
      <w:r>
        <w:rPr>
          <w:rFonts w:ascii="Times New Roman" w:hAnsi="Times New Roman" w:cs="Times New Roman"/>
        </w:rPr>
        <w:t xml:space="preserve">. </w:t>
      </w:r>
      <w:r w:rsidR="00451AC5">
        <w:rPr>
          <w:rFonts w:ascii="Times New Roman" w:hAnsi="Times New Roman" w:cs="Times New Roman"/>
        </w:rPr>
        <w:t>The</w:t>
      </w:r>
      <w:r w:rsidR="004B5492">
        <w:rPr>
          <w:rFonts w:ascii="Times New Roman" w:hAnsi="Times New Roman" w:cs="Times New Roman"/>
        </w:rPr>
        <w:t xml:space="preserve"> following</w:t>
      </w:r>
      <w:r w:rsidR="00451AC5">
        <w:rPr>
          <w:rFonts w:ascii="Times New Roman" w:hAnsi="Times New Roman" w:cs="Times New Roman"/>
        </w:rPr>
        <w:t xml:space="preserve"> sections</w:t>
      </w:r>
      <w:r w:rsidR="004B5492">
        <w:rPr>
          <w:rFonts w:ascii="Times New Roman" w:hAnsi="Times New Roman" w:cs="Times New Roman"/>
        </w:rPr>
        <w:t xml:space="preserve"> describe our main findings in </w:t>
      </w:r>
      <w:r w:rsidR="008749D5">
        <w:rPr>
          <w:rFonts w:ascii="Times New Roman" w:hAnsi="Times New Roman" w:cs="Times New Roman"/>
        </w:rPr>
        <w:t>P</w:t>
      </w:r>
      <w:r w:rsidR="004B5492">
        <w:rPr>
          <w:rFonts w:ascii="Times New Roman" w:hAnsi="Times New Roman" w:cs="Times New Roman"/>
        </w:rPr>
        <w:t xml:space="preserve">hase </w:t>
      </w:r>
      <w:r w:rsidR="007D52D6">
        <w:rPr>
          <w:rFonts w:ascii="Times New Roman" w:hAnsi="Times New Roman" w:cs="Times New Roman"/>
        </w:rPr>
        <w:t>2</w:t>
      </w:r>
      <w:r w:rsidR="004B5492">
        <w:rPr>
          <w:rFonts w:ascii="Times New Roman" w:hAnsi="Times New Roman" w:cs="Times New Roman"/>
        </w:rPr>
        <w:t xml:space="preserve"> </w:t>
      </w:r>
      <w:r w:rsidR="007F4ABF">
        <w:rPr>
          <w:rFonts w:ascii="Times New Roman" w:hAnsi="Times New Roman" w:cs="Times New Roman"/>
        </w:rPr>
        <w:t xml:space="preserve">expanding </w:t>
      </w:r>
      <w:r w:rsidR="004B5492">
        <w:rPr>
          <w:rFonts w:ascii="Times New Roman" w:hAnsi="Times New Roman" w:cs="Times New Roman"/>
        </w:rPr>
        <w:t xml:space="preserve">on the findings from the first </w:t>
      </w:r>
      <w:r w:rsidR="007F4ABF">
        <w:rPr>
          <w:rFonts w:ascii="Times New Roman" w:hAnsi="Times New Roman" w:cs="Times New Roman"/>
        </w:rPr>
        <w:t>phase</w:t>
      </w:r>
      <w:r w:rsidR="00C0120B">
        <w:rPr>
          <w:rFonts w:ascii="Times New Roman" w:hAnsi="Times New Roman" w:cs="Times New Roman"/>
        </w:rPr>
        <w:t xml:space="preserve">, </w:t>
      </w:r>
    </w:p>
    <w:p w14:paraId="40866693" w14:textId="77777777" w:rsidR="008A6732" w:rsidRDefault="00FD6916" w:rsidP="00FD6916">
      <w:pPr>
        <w:rPr>
          <w:rFonts w:ascii="Times New Roman" w:hAnsi="Times New Roman" w:cs="Times New Roman"/>
        </w:rPr>
      </w:pPr>
      <w:r w:rsidRPr="004C4B3E">
        <w:rPr>
          <w:rFonts w:ascii="Times New Roman" w:hAnsi="Times New Roman" w:cs="Times New Roman"/>
        </w:rPr>
        <w:t xml:space="preserve"> </w:t>
      </w:r>
    </w:p>
    <w:p w14:paraId="73687C5C" w14:textId="4A32B848" w:rsidR="000E7BA3" w:rsidRPr="00CE0B32" w:rsidRDefault="001537A3" w:rsidP="00FD6916">
      <w:pPr>
        <w:rPr>
          <w:rFonts w:ascii="Times New Roman" w:hAnsi="Times New Roman" w:cs="Times New Roman"/>
        </w:rPr>
      </w:pPr>
      <w:r>
        <w:rPr>
          <w:rFonts w:asciiTheme="majorHAnsi" w:hAnsiTheme="majorHAnsi"/>
          <w:color w:val="1F497D" w:themeColor="text2"/>
        </w:rPr>
        <w:t>Emerging Lessons from Phase 2</w:t>
      </w:r>
    </w:p>
    <w:p w14:paraId="3B68CAC2" w14:textId="33C5E6C4" w:rsidR="00FE5868" w:rsidRPr="004C4B3E" w:rsidRDefault="00D555C8" w:rsidP="00FD6916">
      <w:pPr>
        <w:rPr>
          <w:rFonts w:ascii="Times New Roman" w:hAnsi="Times New Roman" w:cs="Times New Roman"/>
        </w:rPr>
      </w:pPr>
      <w:r>
        <w:rPr>
          <w:rFonts w:ascii="Times New Roman" w:hAnsi="Times New Roman" w:cs="Times New Roman"/>
          <w:i/>
        </w:rPr>
        <w:t>L</w:t>
      </w:r>
      <w:r w:rsidR="008A6732">
        <w:rPr>
          <w:rFonts w:ascii="Times New Roman" w:hAnsi="Times New Roman" w:cs="Times New Roman"/>
          <w:i/>
        </w:rPr>
        <w:t>eadership</w:t>
      </w:r>
    </w:p>
    <w:p w14:paraId="0E4B113C" w14:textId="7C70957F" w:rsidR="00FD6916" w:rsidRPr="00BB0FFA" w:rsidRDefault="00FE5868" w:rsidP="00FD6916">
      <w:pPr>
        <w:rPr>
          <w:rFonts w:ascii="Times New Roman" w:hAnsi="Times New Roman" w:cs="Times New Roman"/>
        </w:rPr>
      </w:pPr>
      <w:r w:rsidRPr="004C4B3E">
        <w:rPr>
          <w:rFonts w:ascii="Times New Roman" w:hAnsi="Times New Roman" w:cs="Times New Roman"/>
        </w:rPr>
        <w:t xml:space="preserve">   </w:t>
      </w:r>
      <w:r w:rsidR="00FD6916" w:rsidRPr="004C4B3E">
        <w:rPr>
          <w:rFonts w:ascii="Times New Roman" w:hAnsi="Times New Roman" w:cs="Times New Roman"/>
        </w:rPr>
        <w:t xml:space="preserve">Preliminary analysis from the second phase indicates that </w:t>
      </w:r>
      <w:r w:rsidR="00F7211D" w:rsidRPr="00BB0FFA">
        <w:rPr>
          <w:rFonts w:ascii="Times New Roman" w:hAnsi="Times New Roman" w:cs="Times New Roman"/>
        </w:rPr>
        <w:t>the majority</w:t>
      </w:r>
      <w:r w:rsidR="00FD6916" w:rsidRPr="00BB0FFA">
        <w:rPr>
          <w:rFonts w:ascii="Times New Roman" w:hAnsi="Times New Roman" w:cs="Times New Roman"/>
        </w:rPr>
        <w:t xml:space="preserve"> of the case study communities are still engaged in climate action using </w:t>
      </w:r>
      <w:r w:rsidR="00BF1481" w:rsidRPr="00BB0FFA">
        <w:rPr>
          <w:rFonts w:ascii="Times New Roman" w:hAnsi="Times New Roman" w:cs="Times New Roman"/>
        </w:rPr>
        <w:t>a</w:t>
      </w:r>
      <w:r w:rsidR="00FD6916" w:rsidRPr="00BB0FFA">
        <w:rPr>
          <w:rFonts w:ascii="Times New Roman" w:hAnsi="Times New Roman" w:cs="Times New Roman"/>
        </w:rPr>
        <w:t xml:space="preserve"> systems-oriented sustainab</w:t>
      </w:r>
      <w:r w:rsidR="00CA776A">
        <w:rPr>
          <w:rFonts w:ascii="Times New Roman" w:hAnsi="Times New Roman" w:cs="Times New Roman"/>
        </w:rPr>
        <w:t>ility mandate</w:t>
      </w:r>
      <w:r w:rsidR="00BF1481" w:rsidRPr="00BB0FFA">
        <w:rPr>
          <w:rFonts w:ascii="Times New Roman" w:hAnsi="Times New Roman" w:cs="Times New Roman"/>
        </w:rPr>
        <w:t xml:space="preserve"> but tailored to their specific context</w:t>
      </w:r>
      <w:r w:rsidR="00FD6916" w:rsidRPr="00BB0FFA">
        <w:rPr>
          <w:rFonts w:ascii="Times New Roman" w:hAnsi="Times New Roman" w:cs="Times New Roman"/>
        </w:rPr>
        <w:t>.  All communities still credit the provincial government’s 2008 Climate Action Charter (CAC) for either legitimizing or incentivizing climate mitigation efforts occurring within their communities and draw on the funding they receive by fulfilling their CARIP reporting requirements</w:t>
      </w:r>
      <w:r w:rsidR="00BF1481" w:rsidRPr="00BB0FFA">
        <w:rPr>
          <w:rFonts w:ascii="Times New Roman" w:hAnsi="Times New Roman" w:cs="Times New Roman"/>
        </w:rPr>
        <w:t xml:space="preserve">. </w:t>
      </w:r>
      <w:r w:rsidR="00D555C8">
        <w:rPr>
          <w:rFonts w:ascii="Times New Roman" w:hAnsi="Times New Roman" w:cs="Times New Roman"/>
        </w:rPr>
        <w:t>This reinforces the Phase 1 finding that leadership at multiple levels</w:t>
      </w:r>
      <w:r w:rsidR="00D331FC">
        <w:rPr>
          <w:rFonts w:ascii="Times New Roman" w:hAnsi="Times New Roman" w:cs="Times New Roman"/>
        </w:rPr>
        <w:t xml:space="preserve"> is important. However,</w:t>
      </w:r>
      <w:r w:rsidR="00CA776A">
        <w:rPr>
          <w:rFonts w:ascii="Times New Roman" w:hAnsi="Times New Roman" w:cs="Times New Roman"/>
        </w:rPr>
        <w:t xml:space="preserve"> t</w:t>
      </w:r>
      <w:r w:rsidR="003D4B56" w:rsidRPr="00BB0FFA">
        <w:rPr>
          <w:rFonts w:ascii="Times New Roman" w:hAnsi="Times New Roman" w:cs="Times New Roman"/>
        </w:rPr>
        <w:t>he provincial regime has changed considerably since our initial interviews and British Columbia is no longer</w:t>
      </w:r>
      <w:r w:rsidR="00F7211D" w:rsidRPr="00BB0FFA">
        <w:rPr>
          <w:rFonts w:ascii="Times New Roman" w:hAnsi="Times New Roman" w:cs="Times New Roman"/>
        </w:rPr>
        <w:t xml:space="preserve"> </w:t>
      </w:r>
      <w:r w:rsidR="003D4B56" w:rsidRPr="00BB0FFA">
        <w:rPr>
          <w:rFonts w:ascii="Times New Roman" w:hAnsi="Times New Roman" w:cs="Times New Roman"/>
        </w:rPr>
        <w:t>leading in the same ways that it was during the first phase of our interviews</w:t>
      </w:r>
      <w:r w:rsidR="00BF1481" w:rsidRPr="00BB0FFA">
        <w:rPr>
          <w:rFonts w:ascii="Times New Roman" w:hAnsi="Times New Roman" w:cs="Times New Roman"/>
        </w:rPr>
        <w:t>, particularly the leadership from the Climate Action Secretariat. The province</w:t>
      </w:r>
      <w:r w:rsidR="003D4B56" w:rsidRPr="00BB0FFA">
        <w:rPr>
          <w:rFonts w:ascii="Times New Roman" w:hAnsi="Times New Roman" w:cs="Times New Roman"/>
        </w:rPr>
        <w:t xml:space="preserve"> has not increased the </w:t>
      </w:r>
      <w:r w:rsidR="00A75938" w:rsidRPr="00BB0FFA">
        <w:rPr>
          <w:rFonts w:ascii="Times New Roman" w:hAnsi="Times New Roman" w:cs="Times New Roman"/>
        </w:rPr>
        <w:t xml:space="preserve">carbon tax as was originally planned, and its next iteration of the Charter has been criticized as conservative and not accelerating the necessary conditions to build upon </w:t>
      </w:r>
      <w:r w:rsidR="00A75938" w:rsidRPr="00BB0FFA">
        <w:rPr>
          <w:rFonts w:ascii="Times New Roman" w:hAnsi="Times New Roman" w:cs="Times New Roman"/>
        </w:rPr>
        <w:lastRenderedPageBreak/>
        <w:t xml:space="preserve">earlier innovations </w:t>
      </w:r>
      <w:r w:rsidR="00F739A6">
        <w:rPr>
          <w:rFonts w:ascii="Times New Roman" w:hAnsi="Times New Roman" w:cs="Times New Roman"/>
        </w:rPr>
        <w:t>(Campbell 2016)</w:t>
      </w:r>
      <w:r w:rsidR="00A75938" w:rsidRPr="00BB0FFA">
        <w:rPr>
          <w:rFonts w:ascii="Times New Roman" w:hAnsi="Times New Roman" w:cs="Times New Roman"/>
        </w:rPr>
        <w:t>.</w:t>
      </w:r>
      <w:r w:rsidR="00CA776A">
        <w:rPr>
          <w:rFonts w:ascii="Times New Roman" w:hAnsi="Times New Roman" w:cs="Times New Roman"/>
        </w:rPr>
        <w:t xml:space="preserve">  As a result</w:t>
      </w:r>
      <w:r w:rsidR="00BF1481" w:rsidRPr="00BB0FFA">
        <w:rPr>
          <w:rFonts w:ascii="Times New Roman" w:hAnsi="Times New Roman" w:cs="Times New Roman"/>
        </w:rPr>
        <w:t>, l</w:t>
      </w:r>
      <w:r w:rsidR="00A75938" w:rsidRPr="00BB0FFA">
        <w:rPr>
          <w:rFonts w:ascii="Times New Roman" w:hAnsi="Times New Roman" w:cs="Times New Roman"/>
        </w:rPr>
        <w:t xml:space="preserve">ocal governments are no longer anticipating or waiting for </w:t>
      </w:r>
      <w:r w:rsidR="004561D2">
        <w:rPr>
          <w:rFonts w:ascii="Times New Roman" w:hAnsi="Times New Roman" w:cs="Times New Roman"/>
        </w:rPr>
        <w:t xml:space="preserve">renewed </w:t>
      </w:r>
      <w:r w:rsidR="00A75938" w:rsidRPr="00BB0FFA">
        <w:rPr>
          <w:rFonts w:ascii="Times New Roman" w:hAnsi="Times New Roman" w:cs="Times New Roman"/>
        </w:rPr>
        <w:t>provincial government leadership in order to act and some</w:t>
      </w:r>
      <w:r w:rsidR="00BF1481" w:rsidRPr="00BB0FFA">
        <w:rPr>
          <w:rFonts w:ascii="Times New Roman" w:hAnsi="Times New Roman" w:cs="Times New Roman"/>
        </w:rPr>
        <w:t xml:space="preserve"> see the province as now actually</w:t>
      </w:r>
      <w:r w:rsidR="00A75938" w:rsidRPr="00BB0FFA">
        <w:rPr>
          <w:rFonts w:ascii="Times New Roman" w:hAnsi="Times New Roman" w:cs="Times New Roman"/>
        </w:rPr>
        <w:t xml:space="preserve"> in their way. For example, </w:t>
      </w:r>
      <w:r w:rsidR="00C52436">
        <w:rPr>
          <w:rFonts w:ascii="Times New Roman" w:hAnsi="Times New Roman" w:cs="Times New Roman"/>
        </w:rPr>
        <w:t xml:space="preserve">while </w:t>
      </w:r>
      <w:r w:rsidR="00640A66" w:rsidRPr="00BB0FFA">
        <w:rPr>
          <w:rFonts w:ascii="Times New Roman" w:hAnsi="Times New Roman" w:cs="Times New Roman"/>
        </w:rPr>
        <w:t xml:space="preserve">many are calling for </w:t>
      </w:r>
      <w:r w:rsidR="00A75938" w:rsidRPr="00BB0FFA">
        <w:rPr>
          <w:rFonts w:ascii="Times New Roman" w:hAnsi="Times New Roman" w:cs="Times New Roman"/>
        </w:rPr>
        <w:t xml:space="preserve">strong provincial building codes </w:t>
      </w:r>
      <w:r w:rsidR="00640A66" w:rsidRPr="00BB0FFA">
        <w:rPr>
          <w:rFonts w:ascii="Times New Roman" w:hAnsi="Times New Roman" w:cs="Times New Roman"/>
        </w:rPr>
        <w:t xml:space="preserve">to incentivize </w:t>
      </w:r>
      <w:r w:rsidR="00A75938" w:rsidRPr="00BB0FFA">
        <w:rPr>
          <w:rFonts w:ascii="Times New Roman" w:hAnsi="Times New Roman" w:cs="Times New Roman"/>
        </w:rPr>
        <w:t>municipal reductions in building energy use,</w:t>
      </w:r>
      <w:r w:rsidR="00C52436">
        <w:rPr>
          <w:rFonts w:ascii="Times New Roman" w:hAnsi="Times New Roman" w:cs="Times New Roman"/>
        </w:rPr>
        <w:t xml:space="preserve"> others </w:t>
      </w:r>
      <w:r w:rsidR="00A75938" w:rsidRPr="00BB0FFA">
        <w:rPr>
          <w:rFonts w:ascii="Times New Roman" w:hAnsi="Times New Roman" w:cs="Times New Roman"/>
        </w:rPr>
        <w:t>are strivi</w:t>
      </w:r>
      <w:r w:rsidR="00640A66" w:rsidRPr="00BB0FFA">
        <w:rPr>
          <w:rFonts w:ascii="Times New Roman" w:hAnsi="Times New Roman" w:cs="Times New Roman"/>
        </w:rPr>
        <w:t>ng for standards that are more progressive</w:t>
      </w:r>
      <w:r w:rsidR="00A75938" w:rsidRPr="00BB0FFA">
        <w:rPr>
          <w:rFonts w:ascii="Times New Roman" w:hAnsi="Times New Roman" w:cs="Times New Roman"/>
        </w:rPr>
        <w:t xml:space="preserve"> than what the provin</w:t>
      </w:r>
      <w:r w:rsidR="00CA776A">
        <w:rPr>
          <w:rFonts w:ascii="Times New Roman" w:hAnsi="Times New Roman" w:cs="Times New Roman"/>
        </w:rPr>
        <w:t>ce has proposed and some</w:t>
      </w:r>
      <w:r w:rsidR="00A75938" w:rsidRPr="00BB0FFA">
        <w:rPr>
          <w:rFonts w:ascii="Times New Roman" w:hAnsi="Times New Roman" w:cs="Times New Roman"/>
        </w:rPr>
        <w:t xml:space="preserve"> see the province as a hindrance to achieving their objectives around sustainability and climate change adaptation. </w:t>
      </w:r>
      <w:r w:rsidR="00C52436">
        <w:rPr>
          <w:rFonts w:ascii="Times New Roman" w:hAnsi="Times New Roman" w:cs="Times New Roman"/>
        </w:rPr>
        <w:t>This suggests that provincial leadership--essential in the early stages of climate response at the municipal level in BC—is now still desirable but perhaps not required for communities to continue and further develop their climate policies.</w:t>
      </w:r>
    </w:p>
    <w:p w14:paraId="2D1A21F8" w14:textId="77777777" w:rsidR="00FE5868" w:rsidRPr="00BB0FFA" w:rsidRDefault="00E202AC" w:rsidP="00FD6916">
      <w:pPr>
        <w:rPr>
          <w:rFonts w:ascii="Times New Roman" w:hAnsi="Times New Roman" w:cs="Times New Roman"/>
        </w:rPr>
      </w:pPr>
      <w:r w:rsidRPr="00BB0FFA">
        <w:rPr>
          <w:rFonts w:ascii="Times New Roman" w:hAnsi="Times New Roman" w:cs="Times New Roman"/>
        </w:rPr>
        <w:t xml:space="preserve">    </w:t>
      </w:r>
    </w:p>
    <w:p w14:paraId="2722A4D8" w14:textId="46480775" w:rsidR="006C1575" w:rsidRDefault="003B3272" w:rsidP="00FD6916">
      <w:pPr>
        <w:rPr>
          <w:rFonts w:ascii="Times New Roman" w:hAnsi="Times New Roman" w:cs="Times New Roman"/>
        </w:rPr>
      </w:pPr>
      <w:r>
        <w:rPr>
          <w:rFonts w:ascii="Times New Roman" w:hAnsi="Times New Roman" w:cs="Times New Roman"/>
          <w:i/>
        </w:rPr>
        <w:t>Political and staff alignment</w:t>
      </w:r>
    </w:p>
    <w:p w14:paraId="3499BF95" w14:textId="0E0BC7C3" w:rsidR="00E202AC" w:rsidRPr="00BB0FFA" w:rsidRDefault="000B409E" w:rsidP="00FD6916">
      <w:pPr>
        <w:rPr>
          <w:rFonts w:ascii="Times New Roman" w:hAnsi="Times New Roman" w:cs="Times New Roman"/>
        </w:rPr>
      </w:pPr>
      <w:r>
        <w:rPr>
          <w:rFonts w:ascii="Times New Roman" w:hAnsi="Times New Roman" w:cs="Times New Roman"/>
        </w:rPr>
        <w:t xml:space="preserve">   </w:t>
      </w:r>
      <w:r w:rsidR="00D216D4">
        <w:rPr>
          <w:rFonts w:ascii="Times New Roman" w:hAnsi="Times New Roman" w:cs="Times New Roman"/>
        </w:rPr>
        <w:t>Phase 2 data reinforced the finding that alignment between political and staff agendas</w:t>
      </w:r>
      <w:r w:rsidR="00C36EE0">
        <w:rPr>
          <w:rFonts w:ascii="Times New Roman" w:hAnsi="Times New Roman" w:cs="Times New Roman"/>
        </w:rPr>
        <w:t xml:space="preserve"> is crucial for</w:t>
      </w:r>
      <w:r w:rsidR="00F8218E">
        <w:rPr>
          <w:rFonts w:ascii="Times New Roman" w:hAnsi="Times New Roman" w:cs="Times New Roman"/>
        </w:rPr>
        <w:t xml:space="preserve"> continuity and momentum between changes in administration for sustaining</w:t>
      </w:r>
      <w:r w:rsidR="00C36EE0">
        <w:rPr>
          <w:rFonts w:ascii="Times New Roman" w:hAnsi="Times New Roman" w:cs="Times New Roman"/>
        </w:rPr>
        <w:t xml:space="preserve"> and building further</w:t>
      </w:r>
      <w:r w:rsidR="00640A66" w:rsidRPr="00BB0FFA">
        <w:rPr>
          <w:rFonts w:ascii="Times New Roman" w:hAnsi="Times New Roman" w:cs="Times New Roman"/>
        </w:rPr>
        <w:t xml:space="preserve"> local action</w:t>
      </w:r>
      <w:r w:rsidR="00F8218E">
        <w:rPr>
          <w:rFonts w:ascii="Times New Roman" w:hAnsi="Times New Roman" w:cs="Times New Roman"/>
        </w:rPr>
        <w:t>, even</w:t>
      </w:r>
      <w:r w:rsidR="00640A66" w:rsidRPr="00BB0FFA">
        <w:rPr>
          <w:rFonts w:ascii="Times New Roman" w:hAnsi="Times New Roman" w:cs="Times New Roman"/>
        </w:rPr>
        <w:t xml:space="preserve"> in</w:t>
      </w:r>
      <w:r w:rsidR="00E202AC" w:rsidRPr="00BB0FFA">
        <w:rPr>
          <w:rFonts w:ascii="Times New Roman" w:hAnsi="Times New Roman" w:cs="Times New Roman"/>
        </w:rPr>
        <w:t xml:space="preserve"> the most innovative communities</w:t>
      </w:r>
      <w:r w:rsidR="00CA776A">
        <w:rPr>
          <w:rFonts w:ascii="Times New Roman" w:hAnsi="Times New Roman" w:cs="Times New Roman"/>
        </w:rPr>
        <w:t>. Com</w:t>
      </w:r>
      <w:r w:rsidR="00C80BAD">
        <w:rPr>
          <w:rFonts w:ascii="Times New Roman" w:hAnsi="Times New Roman" w:cs="Times New Roman"/>
        </w:rPr>
        <w:t>m</w:t>
      </w:r>
      <w:r w:rsidR="00CA776A">
        <w:rPr>
          <w:rFonts w:ascii="Times New Roman" w:hAnsi="Times New Roman" w:cs="Times New Roman"/>
        </w:rPr>
        <w:t>unities</w:t>
      </w:r>
      <w:r w:rsidR="00225969" w:rsidRPr="00BB0FFA">
        <w:rPr>
          <w:rFonts w:ascii="Times New Roman" w:hAnsi="Times New Roman" w:cs="Times New Roman"/>
        </w:rPr>
        <w:t xml:space="preserve"> </w:t>
      </w:r>
      <w:r w:rsidR="00640A66" w:rsidRPr="00BB0FFA">
        <w:rPr>
          <w:rFonts w:ascii="Times New Roman" w:hAnsi="Times New Roman" w:cs="Times New Roman"/>
        </w:rPr>
        <w:t xml:space="preserve">without this alignment </w:t>
      </w:r>
      <w:r w:rsidR="00225969" w:rsidRPr="00BB0FFA">
        <w:rPr>
          <w:rFonts w:ascii="Times New Roman" w:hAnsi="Times New Roman" w:cs="Times New Roman"/>
        </w:rPr>
        <w:t>have stalled and in some cases lost their initial momentum observed in the first phase of our research. This is a further</w:t>
      </w:r>
      <w:r w:rsidR="00640A66" w:rsidRPr="00BB0FFA">
        <w:rPr>
          <w:rFonts w:ascii="Times New Roman" w:hAnsi="Times New Roman" w:cs="Times New Roman"/>
        </w:rPr>
        <w:t xml:space="preserve"> rationale</w:t>
      </w:r>
      <w:r w:rsidR="00225969" w:rsidRPr="00BB0FFA">
        <w:rPr>
          <w:rFonts w:ascii="Times New Roman" w:hAnsi="Times New Roman" w:cs="Times New Roman"/>
        </w:rPr>
        <w:t xml:space="preserve"> for em</w:t>
      </w:r>
      <w:r w:rsidR="00C36EE0">
        <w:rPr>
          <w:rFonts w:ascii="Times New Roman" w:hAnsi="Times New Roman" w:cs="Times New Roman"/>
        </w:rPr>
        <w:t>bedding and institutionalizing</w:t>
      </w:r>
      <w:r w:rsidR="00225969" w:rsidRPr="00BB0FFA">
        <w:rPr>
          <w:rFonts w:ascii="Times New Roman" w:hAnsi="Times New Roman" w:cs="Times New Roman"/>
        </w:rPr>
        <w:t xml:space="preserve"> policies and programs to ‘ride out’ large swings in political manda</w:t>
      </w:r>
      <w:r w:rsidR="00C36EE0">
        <w:rPr>
          <w:rFonts w:ascii="Times New Roman" w:hAnsi="Times New Roman" w:cs="Times New Roman"/>
        </w:rPr>
        <w:t>tes</w:t>
      </w:r>
      <w:r w:rsidR="00640A66" w:rsidRPr="00BB0FFA">
        <w:rPr>
          <w:rFonts w:ascii="Times New Roman" w:hAnsi="Times New Roman" w:cs="Times New Roman"/>
        </w:rPr>
        <w:t xml:space="preserve"> and avoid losing momentum in innovative practices</w:t>
      </w:r>
      <w:r w:rsidR="00FD5B08" w:rsidRPr="00BB0FFA">
        <w:rPr>
          <w:rFonts w:ascii="Times New Roman" w:hAnsi="Times New Roman" w:cs="Times New Roman"/>
        </w:rPr>
        <w:t>, which may become even more important as many EU countries move to more stringent carbon neutral targets than Canada</w:t>
      </w:r>
      <w:r w:rsidR="00225969" w:rsidRPr="00BB0FFA">
        <w:rPr>
          <w:rFonts w:ascii="Times New Roman" w:hAnsi="Times New Roman" w:cs="Times New Roman"/>
        </w:rPr>
        <w:t>.</w:t>
      </w:r>
      <w:r w:rsidR="00C36EE0">
        <w:rPr>
          <w:rFonts w:ascii="Times New Roman" w:hAnsi="Times New Roman" w:cs="Times New Roman"/>
        </w:rPr>
        <w:t xml:space="preserve"> Equally key is policy alignment between local government departments and policy congruence between levels of governments. </w:t>
      </w:r>
    </w:p>
    <w:p w14:paraId="26D6E37F" w14:textId="77777777" w:rsidR="00880F12" w:rsidRDefault="00225969" w:rsidP="00FD6916">
      <w:pPr>
        <w:rPr>
          <w:rFonts w:ascii="Times New Roman" w:hAnsi="Times New Roman" w:cs="Times New Roman"/>
        </w:rPr>
      </w:pPr>
      <w:r w:rsidRPr="00BB0FFA">
        <w:rPr>
          <w:rFonts w:ascii="Times New Roman" w:hAnsi="Times New Roman" w:cs="Times New Roman"/>
        </w:rPr>
        <w:t xml:space="preserve">  </w:t>
      </w:r>
    </w:p>
    <w:p w14:paraId="0143C070" w14:textId="0CD2D1C1" w:rsidR="00FE5868" w:rsidRPr="00BB0FFA" w:rsidRDefault="00777A04" w:rsidP="00FD6916">
      <w:pPr>
        <w:rPr>
          <w:rFonts w:ascii="Times New Roman" w:hAnsi="Times New Roman" w:cs="Times New Roman"/>
        </w:rPr>
      </w:pPr>
      <w:r>
        <w:rPr>
          <w:rFonts w:ascii="Times New Roman" w:hAnsi="Times New Roman" w:cs="Times New Roman"/>
          <w:i/>
        </w:rPr>
        <w:t xml:space="preserve">Embedding </w:t>
      </w:r>
      <w:r w:rsidR="00FD6665">
        <w:rPr>
          <w:rFonts w:ascii="Times New Roman" w:hAnsi="Times New Roman" w:cs="Times New Roman"/>
          <w:i/>
        </w:rPr>
        <w:t>and institutionalizing sustainability</w:t>
      </w:r>
      <w:r w:rsidR="00225969" w:rsidRPr="00BB0FFA">
        <w:rPr>
          <w:rFonts w:ascii="Times New Roman" w:hAnsi="Times New Roman" w:cs="Times New Roman"/>
        </w:rPr>
        <w:t xml:space="preserve"> </w:t>
      </w:r>
    </w:p>
    <w:p w14:paraId="213C8BB1" w14:textId="77777777" w:rsidR="00151016" w:rsidRDefault="00FE5868" w:rsidP="00FD6916">
      <w:pPr>
        <w:rPr>
          <w:rFonts w:ascii="Times New Roman" w:hAnsi="Times New Roman" w:cs="Times New Roman"/>
        </w:rPr>
      </w:pPr>
      <w:r w:rsidRPr="00BB0FFA">
        <w:rPr>
          <w:rFonts w:ascii="Times New Roman" w:hAnsi="Times New Roman" w:cs="Times New Roman"/>
        </w:rPr>
        <w:t xml:space="preserve">  </w:t>
      </w:r>
      <w:r w:rsidR="00C4650A" w:rsidRPr="00CC12F3">
        <w:rPr>
          <w:rFonts w:ascii="Times New Roman" w:hAnsi="Times New Roman" w:cs="Times New Roman"/>
        </w:rPr>
        <w:t xml:space="preserve">The majority of local governments are now </w:t>
      </w:r>
      <w:r w:rsidR="00FD5B08" w:rsidRPr="00CC12F3">
        <w:rPr>
          <w:rFonts w:ascii="Times New Roman" w:hAnsi="Times New Roman" w:cs="Times New Roman"/>
        </w:rPr>
        <w:t>strengthening</w:t>
      </w:r>
      <w:r w:rsidR="00C4650A" w:rsidRPr="00CC12F3">
        <w:rPr>
          <w:rFonts w:ascii="Times New Roman" w:hAnsi="Times New Roman" w:cs="Times New Roman"/>
        </w:rPr>
        <w:t xml:space="preserve"> po</w:t>
      </w:r>
      <w:r w:rsidR="00BF1481" w:rsidRPr="00CC12F3">
        <w:rPr>
          <w:rFonts w:ascii="Times New Roman" w:hAnsi="Times New Roman" w:cs="Times New Roman"/>
        </w:rPr>
        <w:t>licy alignment</w:t>
      </w:r>
      <w:r w:rsidR="00CA776A" w:rsidRPr="00CC12F3">
        <w:rPr>
          <w:rFonts w:ascii="Times New Roman" w:hAnsi="Times New Roman" w:cs="Times New Roman"/>
        </w:rPr>
        <w:t xml:space="preserve"> between departments</w:t>
      </w:r>
      <w:r w:rsidR="00FD5B08" w:rsidRPr="00CC12F3">
        <w:rPr>
          <w:rFonts w:ascii="Times New Roman" w:hAnsi="Times New Roman" w:cs="Times New Roman"/>
        </w:rPr>
        <w:t xml:space="preserve">, moving </w:t>
      </w:r>
      <w:r w:rsidR="00CC12F3">
        <w:rPr>
          <w:rFonts w:ascii="Times New Roman" w:hAnsi="Times New Roman" w:cs="Times New Roman"/>
        </w:rPr>
        <w:t>from stand-alone sustainability units toward</w:t>
      </w:r>
      <w:r w:rsidR="00FD5B08" w:rsidRPr="00CC12F3">
        <w:rPr>
          <w:rFonts w:ascii="Times New Roman" w:hAnsi="Times New Roman" w:cs="Times New Roman"/>
        </w:rPr>
        <w:t xml:space="preserve"> institutionalization</w:t>
      </w:r>
      <w:r w:rsidR="0023226A" w:rsidRPr="00CC12F3">
        <w:rPr>
          <w:rFonts w:ascii="Times New Roman" w:hAnsi="Times New Roman" w:cs="Times New Roman"/>
        </w:rPr>
        <w:t xml:space="preserve"> </w:t>
      </w:r>
      <w:r w:rsidR="00CC12F3">
        <w:rPr>
          <w:rFonts w:ascii="Times New Roman" w:hAnsi="Times New Roman" w:cs="Times New Roman"/>
        </w:rPr>
        <w:t xml:space="preserve">of sustainability goals </w:t>
      </w:r>
      <w:r w:rsidR="0023226A" w:rsidRPr="00CC12F3">
        <w:rPr>
          <w:rFonts w:ascii="Times New Roman" w:hAnsi="Times New Roman" w:cs="Times New Roman"/>
        </w:rPr>
        <w:t xml:space="preserve">in existing departmental </w:t>
      </w:r>
      <w:r w:rsidR="00572778" w:rsidRPr="00CC12F3">
        <w:rPr>
          <w:rFonts w:ascii="Times New Roman" w:hAnsi="Times New Roman" w:cs="Times New Roman"/>
        </w:rPr>
        <w:t>mandates</w:t>
      </w:r>
      <w:r w:rsidR="00BF1481" w:rsidRPr="00BB0FFA">
        <w:rPr>
          <w:rFonts w:ascii="Times New Roman" w:hAnsi="Times New Roman" w:cs="Times New Roman"/>
        </w:rPr>
        <w:t>.</w:t>
      </w:r>
      <w:r w:rsidR="00C4650A" w:rsidRPr="00BB0FFA">
        <w:rPr>
          <w:rFonts w:ascii="Times New Roman" w:hAnsi="Times New Roman" w:cs="Times New Roman"/>
        </w:rPr>
        <w:t xml:space="preserve"> </w:t>
      </w:r>
      <w:r w:rsidR="000B409E">
        <w:rPr>
          <w:rFonts w:ascii="Times New Roman" w:hAnsi="Times New Roman" w:cs="Times New Roman"/>
        </w:rPr>
        <w:t>The latter extends beyond one or two departments, to cross-departmental implementation as part of every department’s mandate, where their executives are</w:t>
      </w:r>
      <w:r w:rsidR="005046D1">
        <w:rPr>
          <w:rFonts w:ascii="Times New Roman" w:hAnsi="Times New Roman" w:cs="Times New Roman"/>
        </w:rPr>
        <w:t xml:space="preserve"> accountable and responsible for its achievement, and it is an operational line item in departmental budgets. </w:t>
      </w:r>
      <w:r w:rsidR="00BF1481" w:rsidRPr="00BB0FFA">
        <w:rPr>
          <w:rFonts w:ascii="Times New Roman" w:hAnsi="Times New Roman" w:cs="Times New Roman"/>
        </w:rPr>
        <w:t xml:space="preserve">The potential benefits of this ‘institutionalization’ </w:t>
      </w:r>
      <w:r w:rsidR="00FD5B08" w:rsidRPr="00BB0FFA">
        <w:rPr>
          <w:rFonts w:ascii="Times New Roman" w:hAnsi="Times New Roman" w:cs="Times New Roman"/>
        </w:rPr>
        <w:t xml:space="preserve">are </w:t>
      </w:r>
      <w:r w:rsidR="007429D9" w:rsidRPr="00BB0FFA">
        <w:rPr>
          <w:rFonts w:ascii="Times New Roman" w:hAnsi="Times New Roman" w:cs="Times New Roman"/>
        </w:rPr>
        <w:t>increase</w:t>
      </w:r>
      <w:r w:rsidR="00FD5B08" w:rsidRPr="00BB0FFA">
        <w:rPr>
          <w:rFonts w:ascii="Times New Roman" w:hAnsi="Times New Roman" w:cs="Times New Roman"/>
        </w:rPr>
        <w:t>d</w:t>
      </w:r>
      <w:r w:rsidR="007429D9" w:rsidRPr="00BB0FFA">
        <w:rPr>
          <w:rFonts w:ascii="Times New Roman" w:hAnsi="Times New Roman" w:cs="Times New Roman"/>
        </w:rPr>
        <w:t xml:space="preserve"> access to more diverse resources</w:t>
      </w:r>
      <w:r w:rsidR="00FD5B08" w:rsidRPr="00BB0FFA">
        <w:rPr>
          <w:rFonts w:ascii="Times New Roman" w:hAnsi="Times New Roman" w:cs="Times New Roman"/>
        </w:rPr>
        <w:t>,</w:t>
      </w:r>
      <w:r w:rsidR="007429D9" w:rsidRPr="00BB0FFA">
        <w:rPr>
          <w:rFonts w:ascii="Times New Roman" w:hAnsi="Times New Roman" w:cs="Times New Roman"/>
        </w:rPr>
        <w:t xml:space="preserve"> augmented collaboration on sustainability/climate projects and </w:t>
      </w:r>
      <w:r w:rsidR="00FD5B08" w:rsidRPr="00BB0FFA">
        <w:rPr>
          <w:rFonts w:ascii="Times New Roman" w:hAnsi="Times New Roman" w:cs="Times New Roman"/>
        </w:rPr>
        <w:t>more broader, integrated horizontal planning</w:t>
      </w:r>
      <w:r w:rsidR="007429D9" w:rsidRPr="00BB0FFA">
        <w:rPr>
          <w:rFonts w:ascii="Times New Roman" w:hAnsi="Times New Roman" w:cs="Times New Roman"/>
        </w:rPr>
        <w:t>.</w:t>
      </w:r>
      <w:r w:rsidR="0023226A">
        <w:rPr>
          <w:rFonts w:ascii="Times New Roman" w:hAnsi="Times New Roman" w:cs="Times New Roman"/>
        </w:rPr>
        <w:t xml:space="preserve"> </w:t>
      </w:r>
    </w:p>
    <w:p w14:paraId="732B9D2E" w14:textId="77777777" w:rsidR="00151016" w:rsidRDefault="00151016" w:rsidP="00FD6916">
      <w:pPr>
        <w:rPr>
          <w:rFonts w:ascii="Times New Roman" w:hAnsi="Times New Roman" w:cs="Times New Roman"/>
        </w:rPr>
      </w:pPr>
      <w:r>
        <w:rPr>
          <w:rFonts w:ascii="Times New Roman" w:hAnsi="Times New Roman" w:cs="Times New Roman"/>
        </w:rPr>
        <w:t xml:space="preserve">  </w:t>
      </w:r>
    </w:p>
    <w:p w14:paraId="0A45AE6F" w14:textId="07669272" w:rsidR="00C4650A" w:rsidRPr="00BB0FFA" w:rsidRDefault="00151016" w:rsidP="00FD6916">
      <w:pPr>
        <w:rPr>
          <w:rFonts w:ascii="Times New Roman" w:hAnsi="Times New Roman" w:cs="Times New Roman"/>
        </w:rPr>
      </w:pPr>
      <w:r>
        <w:rPr>
          <w:rFonts w:ascii="Times New Roman" w:hAnsi="Times New Roman" w:cs="Times New Roman"/>
        </w:rPr>
        <w:t xml:space="preserve">   I</w:t>
      </w:r>
      <w:r w:rsidR="0023226A">
        <w:rPr>
          <w:rFonts w:ascii="Times New Roman" w:hAnsi="Times New Roman" w:cs="Times New Roman"/>
        </w:rPr>
        <w:t>t is also possible</w:t>
      </w:r>
      <w:r>
        <w:rPr>
          <w:rFonts w:ascii="Times New Roman" w:hAnsi="Times New Roman" w:cs="Times New Roman"/>
        </w:rPr>
        <w:t>, however,</w:t>
      </w:r>
      <w:r w:rsidR="0023226A">
        <w:rPr>
          <w:rFonts w:ascii="Times New Roman" w:hAnsi="Times New Roman" w:cs="Times New Roman"/>
        </w:rPr>
        <w:t xml:space="preserve"> that such processes will result in a loss of identity and momentum for sustainability initiatives </w:t>
      </w:r>
      <w:r w:rsidR="00883D03">
        <w:rPr>
          <w:rFonts w:ascii="Times New Roman" w:hAnsi="Times New Roman" w:cs="Times New Roman"/>
        </w:rPr>
        <w:t xml:space="preserve">that </w:t>
      </w:r>
      <w:r w:rsidR="0023226A">
        <w:rPr>
          <w:rFonts w:ascii="Times New Roman" w:hAnsi="Times New Roman" w:cs="Times New Roman"/>
        </w:rPr>
        <w:t>now have lost institutionally disti</w:t>
      </w:r>
      <w:r>
        <w:rPr>
          <w:rFonts w:ascii="Times New Roman" w:hAnsi="Times New Roman" w:cs="Times New Roman"/>
        </w:rPr>
        <w:t>nct champions and visibility that</w:t>
      </w:r>
      <w:r w:rsidR="0023226A">
        <w:rPr>
          <w:rFonts w:ascii="Times New Roman" w:hAnsi="Times New Roman" w:cs="Times New Roman"/>
        </w:rPr>
        <w:t xml:space="preserve"> are buried in departments with quite different priorities.</w:t>
      </w:r>
      <w:r w:rsidR="00883D03">
        <w:rPr>
          <w:rFonts w:ascii="Times New Roman" w:hAnsi="Times New Roman" w:cs="Times New Roman"/>
        </w:rPr>
        <w:t xml:space="preserve"> </w:t>
      </w:r>
      <w:r w:rsidR="00CC12F3">
        <w:rPr>
          <w:rFonts w:ascii="Times New Roman" w:hAnsi="Times New Roman" w:cs="Times New Roman"/>
        </w:rPr>
        <w:t>As a result, t</w:t>
      </w:r>
      <w:r w:rsidR="00883D03">
        <w:rPr>
          <w:rFonts w:ascii="Times New Roman" w:hAnsi="Times New Roman" w:cs="Times New Roman"/>
        </w:rPr>
        <w:t>his integration may be most fruitful once a community has made significant progress towards sustainability</w:t>
      </w:r>
      <w:r w:rsidR="00100CB0">
        <w:rPr>
          <w:rFonts w:ascii="Times New Roman" w:hAnsi="Times New Roman" w:cs="Times New Roman"/>
        </w:rPr>
        <w:t>, such that it has become an uncontroversial part of the identity of the municipality</w:t>
      </w:r>
      <w:r w:rsidR="00883D03">
        <w:rPr>
          <w:rFonts w:ascii="Times New Roman" w:hAnsi="Times New Roman" w:cs="Times New Roman"/>
        </w:rPr>
        <w:t xml:space="preserve">; in the early stages of this process, </w:t>
      </w:r>
      <w:r w:rsidR="00100CB0">
        <w:rPr>
          <w:rFonts w:ascii="Times New Roman" w:hAnsi="Times New Roman" w:cs="Times New Roman"/>
        </w:rPr>
        <w:t xml:space="preserve">when this is not the case, </w:t>
      </w:r>
      <w:r w:rsidR="00883D03">
        <w:rPr>
          <w:rFonts w:ascii="Times New Roman" w:hAnsi="Times New Roman" w:cs="Times New Roman"/>
        </w:rPr>
        <w:t xml:space="preserve">an identifiable </w:t>
      </w:r>
      <w:r w:rsidR="005046D1">
        <w:rPr>
          <w:rFonts w:ascii="Times New Roman" w:hAnsi="Times New Roman" w:cs="Times New Roman"/>
        </w:rPr>
        <w:t xml:space="preserve">champion and </w:t>
      </w:r>
      <w:r w:rsidR="00883D03">
        <w:rPr>
          <w:rFonts w:ascii="Times New Roman" w:hAnsi="Times New Roman" w:cs="Times New Roman"/>
        </w:rPr>
        <w:t xml:space="preserve">concentration of sustainability expertise </w:t>
      </w:r>
      <w:r w:rsidR="000B409E">
        <w:rPr>
          <w:rFonts w:ascii="Times New Roman" w:hAnsi="Times New Roman" w:cs="Times New Roman"/>
        </w:rPr>
        <w:t>may be more important</w:t>
      </w:r>
      <w:r w:rsidR="00883D03">
        <w:rPr>
          <w:rFonts w:ascii="Times New Roman" w:hAnsi="Times New Roman" w:cs="Times New Roman"/>
        </w:rPr>
        <w:t>.</w:t>
      </w:r>
      <w:r w:rsidR="000B409E">
        <w:rPr>
          <w:rFonts w:ascii="Times New Roman" w:hAnsi="Times New Roman" w:cs="Times New Roman"/>
        </w:rPr>
        <w:t xml:space="preserve"> </w:t>
      </w:r>
    </w:p>
    <w:p w14:paraId="166DFC97" w14:textId="77777777" w:rsidR="00FE5868" w:rsidRPr="00BB0FFA" w:rsidRDefault="00BF1481" w:rsidP="00FD5B08">
      <w:pPr>
        <w:rPr>
          <w:rFonts w:ascii="Times New Roman" w:hAnsi="Times New Roman" w:cs="Times New Roman"/>
        </w:rPr>
      </w:pPr>
      <w:r w:rsidRPr="00BB0FFA">
        <w:rPr>
          <w:rFonts w:ascii="Times New Roman" w:hAnsi="Times New Roman" w:cs="Times New Roman"/>
        </w:rPr>
        <w:t xml:space="preserve">    </w:t>
      </w:r>
    </w:p>
    <w:p w14:paraId="2E5E2217" w14:textId="2DC6F2B8" w:rsidR="00C801D0" w:rsidRPr="00572778" w:rsidRDefault="00FE5868" w:rsidP="00572778">
      <w:pPr>
        <w:rPr>
          <w:rFonts w:ascii="Times New Roman" w:hAnsi="Times New Roman" w:cs="Times New Roman"/>
        </w:rPr>
      </w:pPr>
      <w:r w:rsidRPr="00BB0FFA">
        <w:rPr>
          <w:rFonts w:ascii="Times New Roman" w:hAnsi="Times New Roman" w:cs="Times New Roman"/>
        </w:rPr>
        <w:t xml:space="preserve"> </w:t>
      </w:r>
      <w:r w:rsidR="0013026D">
        <w:rPr>
          <w:rFonts w:ascii="Times New Roman" w:hAnsi="Times New Roman" w:cs="Times New Roman"/>
        </w:rPr>
        <w:t>Whatever the outcomes of such institutional changes, the existence of d</w:t>
      </w:r>
      <w:r w:rsidR="0013026D" w:rsidRPr="00BB0FFA">
        <w:rPr>
          <w:rFonts w:ascii="Times New Roman" w:hAnsi="Times New Roman" w:cs="Times New Roman"/>
        </w:rPr>
        <w:t xml:space="preserve">edicated human resources, including </w:t>
      </w:r>
      <w:r w:rsidR="0013026D">
        <w:rPr>
          <w:rFonts w:ascii="Times New Roman" w:hAnsi="Times New Roman" w:cs="Times New Roman"/>
        </w:rPr>
        <w:t xml:space="preserve">new </w:t>
      </w:r>
      <w:r w:rsidR="0013026D" w:rsidRPr="00BB0FFA">
        <w:rPr>
          <w:rFonts w:ascii="Times New Roman" w:hAnsi="Times New Roman" w:cs="Times New Roman"/>
        </w:rPr>
        <w:t xml:space="preserve">building energy management positions for both the public and </w:t>
      </w:r>
      <w:r w:rsidR="0013026D" w:rsidRPr="00BB0FFA">
        <w:rPr>
          <w:rFonts w:ascii="Times New Roman" w:hAnsi="Times New Roman" w:cs="Times New Roman"/>
        </w:rPr>
        <w:lastRenderedPageBreak/>
        <w:t>corporate sectors, is contributing to continued climate innovation, and the continual build out of resources.</w:t>
      </w:r>
    </w:p>
    <w:p w14:paraId="2EEF2935" w14:textId="77777777" w:rsidR="00596598" w:rsidRDefault="00596598" w:rsidP="005046D1">
      <w:pPr>
        <w:rPr>
          <w:rFonts w:ascii="Times New Roman" w:hAnsi="Times New Roman" w:cs="Times New Roman"/>
        </w:rPr>
      </w:pPr>
    </w:p>
    <w:p w14:paraId="280C98A4" w14:textId="77777777" w:rsidR="00596598" w:rsidRDefault="00596598" w:rsidP="00596598">
      <w:pPr>
        <w:rPr>
          <w:rFonts w:ascii="Times New Roman" w:hAnsi="Times New Roman" w:cs="Times New Roman"/>
          <w:i/>
        </w:rPr>
      </w:pPr>
    </w:p>
    <w:p w14:paraId="0648A2E0" w14:textId="77777777" w:rsidR="00596598" w:rsidRPr="004C4B3E" w:rsidRDefault="00596598" w:rsidP="00596598">
      <w:pPr>
        <w:rPr>
          <w:rFonts w:ascii="Times New Roman" w:hAnsi="Times New Roman" w:cs="Times New Roman"/>
        </w:rPr>
      </w:pPr>
      <w:r>
        <w:rPr>
          <w:rFonts w:ascii="Times New Roman" w:hAnsi="Times New Roman" w:cs="Times New Roman"/>
          <w:i/>
        </w:rPr>
        <w:t>Partnerships and Strategic Alliances</w:t>
      </w:r>
    </w:p>
    <w:p w14:paraId="2B9D0FF1" w14:textId="77777777" w:rsidR="00596598" w:rsidRPr="00BB0FFA" w:rsidRDefault="00596598" w:rsidP="00596598">
      <w:pPr>
        <w:rPr>
          <w:rFonts w:ascii="Times New Roman" w:hAnsi="Times New Roman" w:cs="Times New Roman"/>
        </w:rPr>
      </w:pPr>
      <w:r w:rsidRPr="004C4B3E">
        <w:rPr>
          <w:rFonts w:ascii="Times New Roman" w:hAnsi="Times New Roman" w:cs="Times New Roman"/>
        </w:rPr>
        <w:t xml:space="preserve">   Also central in all the local government cases was continuing and enlarging upon strategic partnerships and alliances in the broader community, particularly with the business community; </w:t>
      </w:r>
      <w:r>
        <w:rPr>
          <w:rFonts w:ascii="Times New Roman" w:hAnsi="Times New Roman" w:cs="Times New Roman"/>
        </w:rPr>
        <w:t xml:space="preserve">which can be </w:t>
      </w:r>
      <w:r w:rsidRPr="004C4B3E">
        <w:rPr>
          <w:rFonts w:ascii="Times New Roman" w:hAnsi="Times New Roman" w:cs="Times New Roman"/>
        </w:rPr>
        <w:t>key to increasi</w:t>
      </w:r>
      <w:r>
        <w:rPr>
          <w:rFonts w:ascii="Times New Roman" w:hAnsi="Times New Roman" w:cs="Times New Roman"/>
        </w:rPr>
        <w:t>ng access to diverse resources. A</w:t>
      </w:r>
      <w:r w:rsidRPr="004C4B3E">
        <w:rPr>
          <w:rFonts w:ascii="Times New Roman" w:hAnsi="Times New Roman" w:cs="Times New Roman"/>
        </w:rPr>
        <w:t>ll local governments had evidence of accessing additional resources outside their community, many of which provided investments in intellectual capital</w:t>
      </w:r>
      <w:r>
        <w:rPr>
          <w:rFonts w:ascii="Times New Roman" w:hAnsi="Times New Roman" w:cs="Times New Roman"/>
        </w:rPr>
        <w:t>, f</w:t>
      </w:r>
      <w:r w:rsidRPr="004C4B3E">
        <w:rPr>
          <w:rFonts w:ascii="Times New Roman" w:hAnsi="Times New Roman" w:cs="Times New Roman"/>
        </w:rPr>
        <w:t>or example, the BC Hydro energy manager</w:t>
      </w:r>
      <w:r>
        <w:rPr>
          <w:rFonts w:ascii="Times New Roman" w:hAnsi="Times New Roman" w:cs="Times New Roman"/>
        </w:rPr>
        <w:t>s program. This was a key</w:t>
      </w:r>
      <w:r w:rsidRPr="004C4B3E">
        <w:rPr>
          <w:rFonts w:ascii="Times New Roman" w:hAnsi="Times New Roman" w:cs="Times New Roman"/>
        </w:rPr>
        <w:t xml:space="preserve"> leverage point for smaller communities</w:t>
      </w:r>
      <w:r>
        <w:rPr>
          <w:rFonts w:ascii="Times New Roman" w:hAnsi="Times New Roman" w:cs="Times New Roman"/>
        </w:rPr>
        <w:t xml:space="preserve"> as it provided a staff person who was responsible for creating new programs, but more importantly implementing measuring and monitoring systems. Equally, p</w:t>
      </w:r>
      <w:r w:rsidRPr="004C4B3E">
        <w:rPr>
          <w:rFonts w:ascii="Times New Roman" w:hAnsi="Times New Roman" w:cs="Times New Roman"/>
        </w:rPr>
        <w:t xml:space="preserve">artnerships with quasi-institutional organizations such as the Fraser Basin Council and the Columbia Basin Trust also served to accelerate innovations, in addition to nationally, the Federation of Canadian Municipalities (FCM). </w:t>
      </w:r>
      <w:r w:rsidRPr="00BB0FFA">
        <w:rPr>
          <w:rFonts w:ascii="Times New Roman" w:hAnsi="Times New Roman" w:cs="Times New Roman"/>
        </w:rPr>
        <w:t>This level of collaboration, for example, resulted in the adoption and public support for Vancou</w:t>
      </w:r>
      <w:r>
        <w:rPr>
          <w:rFonts w:ascii="Times New Roman" w:hAnsi="Times New Roman" w:cs="Times New Roman"/>
        </w:rPr>
        <w:t>ver’s Renewable City Strategy aimed at</w:t>
      </w:r>
      <w:r w:rsidRPr="00BB0FFA">
        <w:rPr>
          <w:rFonts w:ascii="Times New Roman" w:hAnsi="Times New Roman" w:cs="Times New Roman"/>
        </w:rPr>
        <w:t xml:space="preserve"> getting to 100% renewable energy usage by 2050.</w:t>
      </w:r>
    </w:p>
    <w:p w14:paraId="7C4A6771" w14:textId="77777777" w:rsidR="003C2B27" w:rsidRDefault="003C2B27" w:rsidP="005046D1">
      <w:pPr>
        <w:rPr>
          <w:rFonts w:ascii="Times New Roman" w:hAnsi="Times New Roman" w:cs="Times New Roman"/>
        </w:rPr>
      </w:pPr>
    </w:p>
    <w:p w14:paraId="41536D87" w14:textId="239736D1" w:rsidR="006B5A8E" w:rsidRDefault="003C2B27" w:rsidP="005046D1">
      <w:pPr>
        <w:rPr>
          <w:rFonts w:ascii="Times New Roman" w:hAnsi="Times New Roman" w:cs="Times New Roman"/>
        </w:rPr>
      </w:pPr>
      <w:r>
        <w:rPr>
          <w:rFonts w:ascii="Times New Roman" w:hAnsi="Times New Roman" w:cs="Times New Roman"/>
        </w:rPr>
        <w:t xml:space="preserve">Data from Phase 2 suggest that strategic partnerships are enhanced by the recognition and exploitation of windows of opportunity for collaboration. When strategic priorities align, </w:t>
      </w:r>
      <w:r w:rsidRPr="004C4B3E">
        <w:rPr>
          <w:rFonts w:ascii="Times New Roman" w:hAnsi="Times New Roman" w:cs="Times New Roman"/>
        </w:rPr>
        <w:t>traditional</w:t>
      </w:r>
      <w:r>
        <w:rPr>
          <w:rFonts w:ascii="Times New Roman" w:hAnsi="Times New Roman" w:cs="Times New Roman"/>
        </w:rPr>
        <w:t>ly</w:t>
      </w:r>
      <w:r w:rsidRPr="004C4B3E">
        <w:rPr>
          <w:rFonts w:ascii="Times New Roman" w:hAnsi="Times New Roman" w:cs="Times New Roman"/>
        </w:rPr>
        <w:t xml:space="preserve"> oppositional frameworks</w:t>
      </w:r>
      <w:r>
        <w:rPr>
          <w:rFonts w:ascii="Times New Roman" w:hAnsi="Times New Roman" w:cs="Times New Roman"/>
        </w:rPr>
        <w:t xml:space="preserve"> can be bridged</w:t>
      </w:r>
      <w:r w:rsidRPr="004C4B3E">
        <w:rPr>
          <w:rFonts w:ascii="Times New Roman" w:hAnsi="Times New Roman" w:cs="Times New Roman"/>
        </w:rPr>
        <w:t xml:space="preserve"> to keep accelerating m</w:t>
      </w:r>
      <w:r w:rsidR="00314F2C">
        <w:rPr>
          <w:rFonts w:ascii="Times New Roman" w:hAnsi="Times New Roman" w:cs="Times New Roman"/>
        </w:rPr>
        <w:t>omentum and enhancing ambition</w:t>
      </w:r>
      <w:r w:rsidRPr="004C4B3E">
        <w:rPr>
          <w:rFonts w:ascii="Times New Roman" w:hAnsi="Times New Roman" w:cs="Times New Roman"/>
        </w:rPr>
        <w:t xml:space="preserve">. </w:t>
      </w:r>
      <w:r w:rsidRPr="0050450E">
        <w:rPr>
          <w:rFonts w:ascii="Times New Roman" w:hAnsi="Times New Roman" w:cs="Times New Roman"/>
        </w:rPr>
        <w:t>Those local governments further along</w:t>
      </w:r>
      <w:r w:rsidRPr="004C4B3E">
        <w:rPr>
          <w:rFonts w:ascii="Times New Roman" w:hAnsi="Times New Roman" w:cs="Times New Roman"/>
        </w:rPr>
        <w:t xml:space="preserve"> the innovation curve still emphasize the importance of</w:t>
      </w:r>
      <w:r>
        <w:rPr>
          <w:rFonts w:ascii="Times New Roman" w:hAnsi="Times New Roman" w:cs="Times New Roman"/>
        </w:rPr>
        <w:t xml:space="preserve"> how issues are framed,</w:t>
      </w:r>
      <w:r w:rsidRPr="004C4B3E">
        <w:rPr>
          <w:rFonts w:ascii="Times New Roman" w:hAnsi="Times New Roman" w:cs="Times New Roman"/>
        </w:rPr>
        <w:t xml:space="preserve"> and taking advantage of extreme events in local contexts to capitalize on linking leading-edge science and research outcomes to the climate action imperative. Initially, many framed the issue more narrowly as energy efficiency and then after realizing the </w:t>
      </w:r>
      <w:r>
        <w:rPr>
          <w:rFonts w:ascii="Times New Roman" w:hAnsi="Times New Roman" w:cs="Times New Roman"/>
        </w:rPr>
        <w:t xml:space="preserve">benefits of acting in this </w:t>
      </w:r>
      <w:r w:rsidRPr="004C4B3E">
        <w:rPr>
          <w:rFonts w:ascii="Times New Roman" w:hAnsi="Times New Roman" w:cs="Times New Roman"/>
        </w:rPr>
        <w:t>narrow</w:t>
      </w:r>
      <w:r>
        <w:rPr>
          <w:rFonts w:ascii="Times New Roman" w:hAnsi="Times New Roman" w:cs="Times New Roman"/>
        </w:rPr>
        <w:t>er</w:t>
      </w:r>
      <w:r w:rsidRPr="004C4B3E">
        <w:rPr>
          <w:rFonts w:ascii="Times New Roman" w:hAnsi="Times New Roman" w:cs="Times New Roman"/>
        </w:rPr>
        <w:t xml:space="preserve"> domain, </w:t>
      </w:r>
      <w:r>
        <w:rPr>
          <w:rFonts w:ascii="Times New Roman" w:hAnsi="Times New Roman" w:cs="Times New Roman"/>
        </w:rPr>
        <w:t>built on their successes to adopt a wider sustainability frame</w:t>
      </w:r>
      <w:r w:rsidRPr="004C4B3E">
        <w:rPr>
          <w:rFonts w:ascii="Times New Roman" w:hAnsi="Times New Roman" w:cs="Times New Roman"/>
        </w:rPr>
        <w:t>.</w:t>
      </w:r>
    </w:p>
    <w:p w14:paraId="1C4C1C87" w14:textId="77777777" w:rsidR="00596598" w:rsidRDefault="00596598" w:rsidP="005046D1">
      <w:pPr>
        <w:rPr>
          <w:rFonts w:ascii="Times New Roman" w:hAnsi="Times New Roman" w:cs="Times New Roman"/>
        </w:rPr>
      </w:pPr>
    </w:p>
    <w:p w14:paraId="3B57B4B8" w14:textId="52AAD00D" w:rsidR="00FE5868" w:rsidRPr="004C4B3E" w:rsidRDefault="006B5A8E" w:rsidP="0095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i/>
        </w:rPr>
        <w:t>Financing</w:t>
      </w:r>
    </w:p>
    <w:p w14:paraId="2B42A521" w14:textId="43795C9A" w:rsidR="00572778" w:rsidRDefault="000B409E" w:rsidP="00E76F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r w:rsidR="00596598">
        <w:rPr>
          <w:rFonts w:ascii="Times New Roman" w:hAnsi="Times New Roman" w:cs="Times New Roman"/>
        </w:rPr>
        <w:t xml:space="preserve">In Phase 2, the importance of new financing mechanisms emerged as a central theme. </w:t>
      </w:r>
      <w:r w:rsidR="00C801D0" w:rsidRPr="004C4B3E">
        <w:rPr>
          <w:rFonts w:ascii="Times New Roman" w:hAnsi="Times New Roman" w:cs="Times New Roman"/>
        </w:rPr>
        <w:t>In addition to embedding policies and programs into existing mandates</w:t>
      </w:r>
      <w:r w:rsidR="00983C23">
        <w:rPr>
          <w:rFonts w:ascii="Times New Roman" w:hAnsi="Times New Roman" w:cs="Times New Roman"/>
        </w:rPr>
        <w:t>, it is import</w:t>
      </w:r>
      <w:r w:rsidR="002D144A">
        <w:rPr>
          <w:rFonts w:ascii="Times New Roman" w:hAnsi="Times New Roman" w:cs="Times New Roman"/>
        </w:rPr>
        <w:t>ant</w:t>
      </w:r>
      <w:r w:rsidR="00983C23">
        <w:rPr>
          <w:rFonts w:ascii="Times New Roman" w:hAnsi="Times New Roman" w:cs="Times New Roman"/>
        </w:rPr>
        <w:t xml:space="preserve"> to establish</w:t>
      </w:r>
      <w:r w:rsidR="00C801D0" w:rsidRPr="004C4B3E">
        <w:rPr>
          <w:rFonts w:ascii="Times New Roman" w:hAnsi="Times New Roman" w:cs="Times New Roman"/>
        </w:rPr>
        <w:t xml:space="preserve"> i</w:t>
      </w:r>
      <w:r w:rsidR="009575B5" w:rsidRPr="004C4B3E">
        <w:rPr>
          <w:rFonts w:ascii="Times New Roman" w:hAnsi="Times New Roman" w:cs="Times New Roman"/>
        </w:rPr>
        <w:t>nnovative financing solutions</w:t>
      </w:r>
      <w:r w:rsidR="00C801D0" w:rsidRPr="004C4B3E">
        <w:rPr>
          <w:rFonts w:ascii="Times New Roman" w:hAnsi="Times New Roman" w:cs="Times New Roman"/>
        </w:rPr>
        <w:t xml:space="preserve"> to continue funding larger and more difficu</w:t>
      </w:r>
      <w:r w:rsidR="008B3D6C" w:rsidRPr="004C4B3E">
        <w:rPr>
          <w:rFonts w:ascii="Times New Roman" w:hAnsi="Times New Roman" w:cs="Times New Roman"/>
        </w:rPr>
        <w:t>lt innovations. In British Colu</w:t>
      </w:r>
      <w:r w:rsidR="00C801D0" w:rsidRPr="004C4B3E">
        <w:rPr>
          <w:rFonts w:ascii="Times New Roman" w:hAnsi="Times New Roman" w:cs="Times New Roman"/>
        </w:rPr>
        <w:t>m</w:t>
      </w:r>
      <w:r w:rsidR="008B3D6C" w:rsidRPr="004C4B3E">
        <w:rPr>
          <w:rFonts w:ascii="Times New Roman" w:hAnsi="Times New Roman" w:cs="Times New Roman"/>
        </w:rPr>
        <w:t>b</w:t>
      </w:r>
      <w:r w:rsidR="00C801D0" w:rsidRPr="004C4B3E">
        <w:rPr>
          <w:rFonts w:ascii="Times New Roman" w:hAnsi="Times New Roman" w:cs="Times New Roman"/>
        </w:rPr>
        <w:t>ia</w:t>
      </w:r>
      <w:r w:rsidR="009575B5" w:rsidRPr="004C4B3E">
        <w:rPr>
          <w:rFonts w:ascii="Times New Roman" w:hAnsi="Times New Roman" w:cs="Times New Roman"/>
        </w:rPr>
        <w:t>, over 40 local governments now have green revolving funds</w:t>
      </w:r>
      <w:r w:rsidR="00C801D0" w:rsidRPr="004C4B3E">
        <w:rPr>
          <w:rFonts w:ascii="Times New Roman" w:hAnsi="Times New Roman" w:cs="Times New Roman"/>
        </w:rPr>
        <w:t xml:space="preserve"> and even very small communities have established energy revolving funds.  B</w:t>
      </w:r>
      <w:r w:rsidR="008B3D6C" w:rsidRPr="004C4B3E">
        <w:rPr>
          <w:rFonts w:ascii="Times New Roman" w:hAnsi="Times New Roman" w:cs="Times New Roman"/>
        </w:rPr>
        <w:t>est practic</w:t>
      </w:r>
      <w:r w:rsidR="009575B5" w:rsidRPr="004C4B3E">
        <w:rPr>
          <w:rFonts w:ascii="Times New Roman" w:hAnsi="Times New Roman" w:cs="Times New Roman"/>
        </w:rPr>
        <w:t>es sharing</w:t>
      </w:r>
      <w:r w:rsidR="00C801D0" w:rsidRPr="004C4B3E">
        <w:rPr>
          <w:rFonts w:ascii="Times New Roman" w:hAnsi="Times New Roman" w:cs="Times New Roman"/>
        </w:rPr>
        <w:t xml:space="preserve"> </w:t>
      </w:r>
      <w:r w:rsidR="00AB18AD">
        <w:rPr>
          <w:rFonts w:ascii="Times New Roman" w:hAnsi="Times New Roman" w:cs="Times New Roman"/>
        </w:rPr>
        <w:t>among</w:t>
      </w:r>
      <w:r w:rsidR="00AB18AD" w:rsidRPr="004C4B3E">
        <w:rPr>
          <w:rFonts w:ascii="Times New Roman" w:hAnsi="Times New Roman" w:cs="Times New Roman"/>
        </w:rPr>
        <w:t xml:space="preserve"> </w:t>
      </w:r>
      <w:r w:rsidR="00C801D0" w:rsidRPr="004C4B3E">
        <w:rPr>
          <w:rFonts w:ascii="Times New Roman" w:hAnsi="Times New Roman" w:cs="Times New Roman"/>
        </w:rPr>
        <w:t>commun</w:t>
      </w:r>
      <w:r w:rsidR="008B3D6C" w:rsidRPr="004C4B3E">
        <w:rPr>
          <w:rFonts w:ascii="Times New Roman" w:hAnsi="Times New Roman" w:cs="Times New Roman"/>
        </w:rPr>
        <w:t>i</w:t>
      </w:r>
      <w:r w:rsidR="00F11FC0" w:rsidRPr="004C4B3E">
        <w:rPr>
          <w:rFonts w:ascii="Times New Roman" w:hAnsi="Times New Roman" w:cs="Times New Roman"/>
        </w:rPr>
        <w:t xml:space="preserve">ty innovators and with </w:t>
      </w:r>
      <w:r w:rsidRPr="004C4B3E">
        <w:rPr>
          <w:rFonts w:ascii="Times New Roman" w:hAnsi="Times New Roman" w:cs="Times New Roman"/>
        </w:rPr>
        <w:t>climate scholars are</w:t>
      </w:r>
      <w:r w:rsidR="00F11FC0" w:rsidRPr="004C4B3E">
        <w:rPr>
          <w:rFonts w:ascii="Times New Roman" w:hAnsi="Times New Roman" w:cs="Times New Roman"/>
        </w:rPr>
        <w:t xml:space="preserve"> a major driver </w:t>
      </w:r>
      <w:r w:rsidRPr="004C4B3E">
        <w:rPr>
          <w:rFonts w:ascii="Times New Roman" w:hAnsi="Times New Roman" w:cs="Times New Roman"/>
        </w:rPr>
        <w:t>accelerating climate</w:t>
      </w:r>
      <w:r w:rsidR="00F11FC0" w:rsidRPr="004C4B3E">
        <w:rPr>
          <w:rFonts w:ascii="Times New Roman" w:hAnsi="Times New Roman" w:cs="Times New Roman"/>
        </w:rPr>
        <w:t xml:space="preserve"> action. </w:t>
      </w:r>
      <w:r w:rsidR="009575B5" w:rsidRPr="004C4B3E">
        <w:rPr>
          <w:rFonts w:ascii="Times New Roman" w:hAnsi="Times New Roman" w:cs="Times New Roman"/>
        </w:rPr>
        <w:t>Peer-to-peer learning exchanges</w:t>
      </w:r>
      <w:r w:rsidR="00F11FC0" w:rsidRPr="004C4B3E">
        <w:rPr>
          <w:rFonts w:ascii="Times New Roman" w:hAnsi="Times New Roman" w:cs="Times New Roman"/>
        </w:rPr>
        <w:t>, face-to-face between local government staff an</w:t>
      </w:r>
      <w:r w:rsidR="00983C23">
        <w:rPr>
          <w:rFonts w:ascii="Times New Roman" w:hAnsi="Times New Roman" w:cs="Times New Roman"/>
        </w:rPr>
        <w:t>d researchers have been important in</w:t>
      </w:r>
      <w:r w:rsidR="00F11FC0" w:rsidRPr="004C4B3E">
        <w:rPr>
          <w:rFonts w:ascii="Times New Roman" w:hAnsi="Times New Roman" w:cs="Times New Roman"/>
        </w:rPr>
        <w:t xml:space="preserve"> building new networks of collaboration</w:t>
      </w:r>
      <w:r w:rsidR="00AF2808" w:rsidRPr="004C4B3E">
        <w:rPr>
          <w:rFonts w:ascii="Times New Roman" w:hAnsi="Times New Roman" w:cs="Times New Roman"/>
        </w:rPr>
        <w:t xml:space="preserve"> that accelerate the take-up of climate innovations</w:t>
      </w:r>
      <w:r w:rsidR="00F11FC0" w:rsidRPr="004C4B3E">
        <w:rPr>
          <w:rFonts w:ascii="Times New Roman" w:hAnsi="Times New Roman" w:cs="Times New Roman"/>
        </w:rPr>
        <w:t>. We have only an</w:t>
      </w:r>
      <w:r w:rsidR="00AF2808" w:rsidRPr="004C4B3E">
        <w:rPr>
          <w:rFonts w:ascii="Times New Roman" w:hAnsi="Times New Roman" w:cs="Times New Roman"/>
        </w:rPr>
        <w:t>ec</w:t>
      </w:r>
      <w:r w:rsidR="00F11FC0" w:rsidRPr="004C4B3E">
        <w:rPr>
          <w:rFonts w:ascii="Times New Roman" w:hAnsi="Times New Roman" w:cs="Times New Roman"/>
        </w:rPr>
        <w:t>dotal evidence</w:t>
      </w:r>
      <w:r w:rsidR="00491803">
        <w:rPr>
          <w:rFonts w:ascii="Times New Roman" w:hAnsi="Times New Roman" w:cs="Times New Roman"/>
        </w:rPr>
        <w:t>, however,</w:t>
      </w:r>
      <w:r w:rsidR="00F11FC0" w:rsidRPr="004C4B3E">
        <w:rPr>
          <w:rFonts w:ascii="Times New Roman" w:hAnsi="Times New Roman" w:cs="Times New Roman"/>
        </w:rPr>
        <w:t xml:space="preserve"> that the virtual meetings we held with elected officials also resulted in one or two local governments beginning to adopt climate change through access to</w:t>
      </w:r>
      <w:r w:rsidR="00AF2808" w:rsidRPr="004C4B3E">
        <w:rPr>
          <w:rFonts w:ascii="Times New Roman" w:hAnsi="Times New Roman" w:cs="Times New Roman"/>
        </w:rPr>
        <w:t xml:space="preserve"> the </w:t>
      </w:r>
      <w:r w:rsidRPr="004C4B3E">
        <w:rPr>
          <w:rFonts w:ascii="Times New Roman" w:hAnsi="Times New Roman" w:cs="Times New Roman"/>
        </w:rPr>
        <w:t>knowledge sharing</w:t>
      </w:r>
      <w:r w:rsidR="00AF2808" w:rsidRPr="004C4B3E">
        <w:rPr>
          <w:rFonts w:ascii="Times New Roman" w:hAnsi="Times New Roman" w:cs="Times New Roman"/>
        </w:rPr>
        <w:t xml:space="preserve"> with peers and the research team</w:t>
      </w:r>
      <w:r w:rsidR="00F11FC0" w:rsidRPr="004C4B3E">
        <w:rPr>
          <w:rFonts w:ascii="Times New Roman" w:hAnsi="Times New Roman" w:cs="Times New Roman"/>
        </w:rPr>
        <w:t>.</w:t>
      </w:r>
      <w:r w:rsidR="00C80BAD">
        <w:rPr>
          <w:rFonts w:ascii="Times New Roman" w:hAnsi="Times New Roman" w:cs="Times New Roman"/>
        </w:rPr>
        <w:t xml:space="preserve"> A summary chart of the differences between the past and present context of </w:t>
      </w:r>
      <w:r w:rsidR="00252957">
        <w:rPr>
          <w:rFonts w:ascii="Times New Roman" w:hAnsi="Times New Roman" w:cs="Times New Roman"/>
        </w:rPr>
        <w:t xml:space="preserve">three of the 11 </w:t>
      </w:r>
      <w:r w:rsidR="00C80BAD">
        <w:rPr>
          <w:rFonts w:ascii="Times New Roman" w:hAnsi="Times New Roman" w:cs="Times New Roman"/>
        </w:rPr>
        <w:t xml:space="preserve">of the </w:t>
      </w:r>
      <w:r w:rsidR="0013026D">
        <w:rPr>
          <w:rFonts w:ascii="Times New Roman" w:hAnsi="Times New Roman" w:cs="Times New Roman"/>
        </w:rPr>
        <w:t>case studies is summarized at the end of this section</w:t>
      </w:r>
      <w:r w:rsidR="00C80BAD">
        <w:rPr>
          <w:rFonts w:ascii="Times New Roman" w:hAnsi="Times New Roman" w:cs="Times New Roman"/>
        </w:rPr>
        <w:t>.</w:t>
      </w:r>
    </w:p>
    <w:p w14:paraId="47A45517" w14:textId="77777777" w:rsidR="00CF60EA" w:rsidRDefault="00CF60EA" w:rsidP="00E76F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705515D" w14:textId="188D3985" w:rsidR="00FD4AEA" w:rsidRDefault="00FD4AEA" w:rsidP="00210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DA7710E" w14:textId="77777777" w:rsidR="00A432B7" w:rsidRDefault="00A432B7" w:rsidP="00210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1518C19" w14:textId="707874FE" w:rsidR="00A432B7" w:rsidRPr="00BB0FFA" w:rsidRDefault="00A432B7" w:rsidP="00A432B7">
      <w:pPr>
        <w:rPr>
          <w:rFonts w:ascii="Times New Roman" w:hAnsi="Times New Roman" w:cs="Times New Roman"/>
        </w:rPr>
      </w:pPr>
      <w:r>
        <w:rPr>
          <w:rFonts w:ascii="Times New Roman" w:hAnsi="Times New Roman" w:cs="Times New Roman"/>
        </w:rPr>
        <w:t xml:space="preserve">   A summary of the differences between the two research phases for the three largest urban </w:t>
      </w:r>
      <w:proofErr w:type="spellStart"/>
      <w:r>
        <w:rPr>
          <w:rFonts w:ascii="Times New Roman" w:hAnsi="Times New Roman" w:cs="Times New Roman"/>
        </w:rPr>
        <w:t>centres</w:t>
      </w:r>
      <w:proofErr w:type="spellEnd"/>
      <w:r>
        <w:rPr>
          <w:rFonts w:ascii="Times New Roman" w:hAnsi="Times New Roman" w:cs="Times New Roman"/>
        </w:rPr>
        <w:t xml:space="preserve"> (Surrey, Vancouver, Victoria) can be found in Appendix A.</w:t>
      </w:r>
    </w:p>
    <w:p w14:paraId="446765DF" w14:textId="2CE7BEC4" w:rsidR="00631C33" w:rsidRDefault="006C36AC" w:rsidP="00E76FD6">
      <w:pPr>
        <w:pStyle w:val="Heading1"/>
        <w:numPr>
          <w:ilvl w:val="0"/>
          <w:numId w:val="6"/>
        </w:numPr>
      </w:pPr>
      <w:r>
        <w:t>Emerging leadership in Ontario: lessons from the MC</w:t>
      </w:r>
      <w:r w:rsidRPr="002D144A">
        <w:rPr>
          <w:vertAlign w:val="superscript"/>
        </w:rPr>
        <w:t>3</w:t>
      </w:r>
      <w:r>
        <w:t xml:space="preserve"> project</w:t>
      </w:r>
    </w:p>
    <w:p w14:paraId="72E4EC93" w14:textId="77777777" w:rsidR="00631C33" w:rsidRDefault="00631C33" w:rsidP="00BB0FFA"/>
    <w:p w14:paraId="74C71321" w14:textId="22966255" w:rsidR="00AA1A35" w:rsidRDefault="009E4EC1" w:rsidP="00631C33">
      <w:pPr>
        <w:rPr>
          <w:rFonts w:ascii="Times New Roman" w:hAnsi="Times New Roman" w:cs="Times New Roman"/>
        </w:rPr>
      </w:pPr>
      <w:r>
        <w:rPr>
          <w:rFonts w:ascii="Times New Roman" w:hAnsi="Times New Roman" w:cs="Times New Roman"/>
        </w:rPr>
        <w:t xml:space="preserve">   </w:t>
      </w:r>
      <w:r w:rsidR="00D073C7">
        <w:rPr>
          <w:rFonts w:ascii="Times New Roman" w:hAnsi="Times New Roman" w:cs="Times New Roman"/>
        </w:rPr>
        <w:t xml:space="preserve">Since the early leadership on climate policy </w:t>
      </w:r>
      <w:r w:rsidR="007F07C5">
        <w:rPr>
          <w:rFonts w:ascii="Times New Roman" w:hAnsi="Times New Roman" w:cs="Times New Roman"/>
        </w:rPr>
        <w:t xml:space="preserve">has </w:t>
      </w:r>
      <w:r w:rsidR="00D073C7">
        <w:rPr>
          <w:rFonts w:ascii="Times New Roman" w:hAnsi="Times New Roman" w:cs="Times New Roman"/>
        </w:rPr>
        <w:t xml:space="preserve">shown in British Columbia, the climate governance context has shifted substantially. </w:t>
      </w:r>
      <w:r w:rsidR="00AA1A35">
        <w:rPr>
          <w:rFonts w:ascii="Times New Roman" w:hAnsi="Times New Roman" w:cs="Times New Roman"/>
        </w:rPr>
        <w:t xml:space="preserve">There is now a distinct national presence to climate change implementation, starting with the federal government signing the 2016 COP 21 agreement committing the world’s nations to limiting </w:t>
      </w:r>
      <w:r w:rsidR="007F07C5">
        <w:rPr>
          <w:rFonts w:ascii="Times New Roman" w:hAnsi="Times New Roman" w:cs="Times New Roman"/>
        </w:rPr>
        <w:t xml:space="preserve">temperature </w:t>
      </w:r>
      <w:r w:rsidR="00AA1A35">
        <w:rPr>
          <w:rFonts w:ascii="Times New Roman" w:hAnsi="Times New Roman" w:cs="Times New Roman"/>
        </w:rPr>
        <w:t xml:space="preserve">increases to 1.5 degrees, and the more recent announcement of a national climate action plan and a national carbon tax. </w:t>
      </w:r>
      <w:r w:rsidR="00ED31F0">
        <w:rPr>
          <w:rFonts w:ascii="Times New Roman" w:hAnsi="Times New Roman" w:cs="Times New Roman"/>
        </w:rPr>
        <w:t>Against this backdrop,</w:t>
      </w:r>
      <w:r w:rsidR="00AA1A35">
        <w:rPr>
          <w:rFonts w:ascii="Times New Roman" w:hAnsi="Times New Roman" w:cs="Times New Roman"/>
        </w:rPr>
        <w:t xml:space="preserve"> Ontario</w:t>
      </w:r>
      <w:r w:rsidR="00C005B3">
        <w:rPr>
          <w:rFonts w:ascii="Times New Roman" w:hAnsi="Times New Roman" w:cs="Times New Roman"/>
        </w:rPr>
        <w:t xml:space="preserve"> (the most populous province in Canada)</w:t>
      </w:r>
      <w:r w:rsidR="00AA1A35">
        <w:rPr>
          <w:rFonts w:ascii="Times New Roman" w:hAnsi="Times New Roman" w:cs="Times New Roman"/>
        </w:rPr>
        <w:t xml:space="preserve"> has announced a</w:t>
      </w:r>
      <w:r w:rsidR="004E39CD">
        <w:rPr>
          <w:rFonts w:ascii="Times New Roman" w:hAnsi="Times New Roman" w:cs="Times New Roman"/>
        </w:rPr>
        <w:t xml:space="preserve"> carbon</w:t>
      </w:r>
      <w:r w:rsidR="00AA1A35">
        <w:rPr>
          <w:rFonts w:ascii="Times New Roman" w:hAnsi="Times New Roman" w:cs="Times New Roman"/>
        </w:rPr>
        <w:t xml:space="preserve"> cap and trade system, </w:t>
      </w:r>
      <w:r w:rsidR="004E39CD">
        <w:rPr>
          <w:rFonts w:ascii="Times New Roman" w:hAnsi="Times New Roman" w:cs="Times New Roman"/>
        </w:rPr>
        <w:t xml:space="preserve">and </w:t>
      </w:r>
      <w:r w:rsidR="00AA1A35">
        <w:rPr>
          <w:rFonts w:ascii="Times New Roman" w:hAnsi="Times New Roman" w:cs="Times New Roman"/>
        </w:rPr>
        <w:t>one of the more ambitious climate action plans in the country</w:t>
      </w:r>
      <w:r w:rsidR="004E39CD">
        <w:rPr>
          <w:rFonts w:ascii="Times New Roman" w:hAnsi="Times New Roman" w:cs="Times New Roman"/>
        </w:rPr>
        <w:t>. This cap and trade is intended to finance the vast majority of plan implementation and incentivize local innovation.</w:t>
      </w:r>
      <w:r w:rsidR="00AA1A35">
        <w:rPr>
          <w:rFonts w:ascii="Times New Roman" w:hAnsi="Times New Roman" w:cs="Times New Roman"/>
        </w:rPr>
        <w:t xml:space="preserve"> If successful, it may prove to be an </w:t>
      </w:r>
      <w:r w:rsidR="004E39CD">
        <w:rPr>
          <w:rFonts w:ascii="Times New Roman" w:hAnsi="Times New Roman" w:cs="Times New Roman"/>
        </w:rPr>
        <w:t xml:space="preserve">effective </w:t>
      </w:r>
      <w:r w:rsidR="00AA1A35">
        <w:rPr>
          <w:rFonts w:ascii="Times New Roman" w:hAnsi="Times New Roman" w:cs="Times New Roman"/>
        </w:rPr>
        <w:t>strategy for continuous iterative investments in local government innovations independent of which administration is in power, unlike the situation in British Columbia. The province is now starting to work with local governments to accelerate climate action and innovation. So, what are the key lessons learned from our research in British Columbia that can be applied to governance in other jurisdictions?</w:t>
      </w:r>
    </w:p>
    <w:p w14:paraId="7204F118" w14:textId="77777777" w:rsidR="00AA1A35" w:rsidRDefault="00AA1A35" w:rsidP="00631C33">
      <w:pPr>
        <w:rPr>
          <w:rFonts w:ascii="Times New Roman" w:hAnsi="Times New Roman" w:cs="Times New Roman"/>
        </w:rPr>
      </w:pPr>
    </w:p>
    <w:p w14:paraId="300E5207" w14:textId="7A001323" w:rsidR="00631C33" w:rsidRDefault="009E4EC1" w:rsidP="00631C33">
      <w:pPr>
        <w:rPr>
          <w:rFonts w:ascii="Times New Roman" w:hAnsi="Times New Roman" w:cs="Times New Roman"/>
        </w:rPr>
      </w:pPr>
      <w:r>
        <w:rPr>
          <w:rFonts w:ascii="Times New Roman" w:hAnsi="Times New Roman" w:cs="Times New Roman"/>
        </w:rPr>
        <w:t xml:space="preserve">   </w:t>
      </w:r>
      <w:r w:rsidR="00631C33" w:rsidRPr="00BF64AB">
        <w:rPr>
          <w:rFonts w:ascii="Times New Roman" w:hAnsi="Times New Roman" w:cs="Times New Roman"/>
        </w:rPr>
        <w:t xml:space="preserve">Released in June of 2016, Ontario’s Five Year Climate Change Action Plan represents a controversial and ambitious effort to de-link economic growth from fossil fuel consumption, stimulate the uptake of renewable energy technologies, and apply a price to carbon that begins to capture the true costs of carbon-intensive communities and lifestyles.  This requires spending between $5.9 to $8.3 billion over the next five years, which would come from the revenues generated by auctioning off carbon emissions credits as part of the cap-and-trade market that Ontario will join (along with Quebec and California) </w:t>
      </w:r>
      <w:r w:rsidR="00631C33" w:rsidRPr="00BF64AB">
        <w:rPr>
          <w:rFonts w:ascii="Times New Roman" w:hAnsi="Times New Roman" w:cs="Times New Roman"/>
        </w:rPr>
        <w:fldChar w:fldCharType="begin"/>
      </w:r>
      <w:r w:rsidR="00631C33" w:rsidRPr="00BF64AB">
        <w:rPr>
          <w:rFonts w:ascii="Times New Roman" w:hAnsi="Times New Roman" w:cs="Times New Roman"/>
        </w:rPr>
        <w:instrText xml:space="preserve"> ADDIN EN.CITE &lt;EndNote&gt;&lt;Cite&gt;&lt;Author&gt;Province of Ontario&lt;/Author&gt;&lt;Year&gt;2016&lt;/Year&gt;&lt;RecNum&gt;3072&lt;/RecNum&gt;&lt;DisplayText&gt;(Province of Ontario, 2016)&lt;/DisplayText&gt;&lt;record&gt;&lt;rec-number&gt;3072&lt;/rec-number&gt;&lt;foreign-keys&gt;&lt;key app="EN" db-id="9trsvzwx0fszw7e5wvcxzr91pr9xx9ww2pav" timestamp="1474910910"&gt;3072&lt;/key&gt;&lt;/foreign-keys&gt;&lt;ref-type name="Report"&gt;27&lt;/ref-type&gt;&lt;contributors&gt;&lt;authors&gt;&lt;author&gt;Province of Ontario,&lt;/author&gt;&lt;/authors&gt;&lt;/contributors&gt;&lt;titles&gt;&lt;title&gt;Ontario&amp;apos;s Climate Change Action Plan 2016-2020&lt;/title&gt;&lt;/titles&gt;&lt;dates&gt;&lt;year&gt;2016&lt;/year&gt;&lt;/dates&gt;&lt;pub-location&gt;Toronto&lt;/pub-location&gt;&lt;publisher&gt;Government of Ontario&lt;/publisher&gt;&lt;urls&gt;&lt;/urls&gt;&lt;/record&gt;&lt;/Cite&gt;&lt;/EndNote&gt;</w:instrText>
      </w:r>
      <w:r w:rsidR="00631C33" w:rsidRPr="00BF64AB">
        <w:rPr>
          <w:rFonts w:ascii="Times New Roman" w:hAnsi="Times New Roman" w:cs="Times New Roman"/>
        </w:rPr>
        <w:fldChar w:fldCharType="separate"/>
      </w:r>
      <w:r w:rsidR="00631C33" w:rsidRPr="00BF64AB">
        <w:rPr>
          <w:rFonts w:ascii="Times New Roman" w:hAnsi="Times New Roman" w:cs="Times New Roman"/>
          <w:noProof/>
        </w:rPr>
        <w:t>(Province of Ontario, 2016)</w:t>
      </w:r>
      <w:r w:rsidR="00631C33" w:rsidRPr="00BF64AB">
        <w:rPr>
          <w:rFonts w:ascii="Times New Roman" w:hAnsi="Times New Roman" w:cs="Times New Roman"/>
        </w:rPr>
        <w:fldChar w:fldCharType="end"/>
      </w:r>
      <w:r w:rsidR="00631C33" w:rsidRPr="00BF64AB">
        <w:rPr>
          <w:rFonts w:ascii="Times New Roman" w:hAnsi="Times New Roman" w:cs="Times New Roman"/>
        </w:rPr>
        <w:t>.</w:t>
      </w:r>
    </w:p>
    <w:p w14:paraId="42A225D9" w14:textId="77777777" w:rsidR="00AA1A35" w:rsidRPr="00BF64AB" w:rsidRDefault="00AA1A35" w:rsidP="00631C33">
      <w:pPr>
        <w:rPr>
          <w:rFonts w:ascii="Times New Roman" w:hAnsi="Times New Roman" w:cs="Times New Roman"/>
        </w:rPr>
      </w:pPr>
    </w:p>
    <w:p w14:paraId="306DAD03" w14:textId="77777777" w:rsidR="00631C33" w:rsidRPr="00E05DD8" w:rsidRDefault="00631C33" w:rsidP="00631C33">
      <w:pPr>
        <w:rPr>
          <w:rFonts w:ascii="Times New Roman" w:hAnsi="Times New Roman" w:cs="Times New Roman"/>
        </w:rPr>
      </w:pPr>
      <w:r>
        <w:rPr>
          <w:rFonts w:ascii="Times New Roman" w:hAnsi="Times New Roman" w:cs="Times New Roman"/>
        </w:rPr>
        <w:t xml:space="preserve">   </w:t>
      </w:r>
      <w:r w:rsidRPr="00BF64AB">
        <w:rPr>
          <w:rFonts w:ascii="Times New Roman" w:hAnsi="Times New Roman" w:cs="Times New Roman"/>
        </w:rPr>
        <w:t xml:space="preserve">The Ontario Five Year Climate Change Action Plan (2016-2020) is comprised of eight action areas: transportation, buildings and homes, land-use planning, industry and business, collaboration with indigenous communities, research and development, government, and agriculture, forests and lands.  Each action area consists of a number of </w:t>
      </w:r>
      <w:r w:rsidRPr="00E05DD8">
        <w:rPr>
          <w:rFonts w:ascii="Times New Roman" w:hAnsi="Times New Roman" w:cs="Times New Roman"/>
        </w:rPr>
        <w:t xml:space="preserve">proposed actions, specific targets, and estimated costs. In this it is not dissimilar from provincial and municipal climate change action plans developed across Canada and elsewhere, but a number of dimensions of this plan distinguish it: the central position of a </w:t>
      </w:r>
      <w:r w:rsidRPr="00E05DD8">
        <w:rPr>
          <w:rFonts w:ascii="Times New Roman" w:hAnsi="Times New Roman" w:cs="Times New Roman"/>
          <w:i/>
        </w:rPr>
        <w:t>cap-and-trade system</w:t>
      </w:r>
      <w:r w:rsidRPr="00E05DD8">
        <w:rPr>
          <w:rFonts w:ascii="Times New Roman" w:hAnsi="Times New Roman" w:cs="Times New Roman"/>
        </w:rPr>
        <w:t xml:space="preserve"> in order to put a price on carbon, the extremely </w:t>
      </w:r>
      <w:r w:rsidRPr="00E05DD8">
        <w:rPr>
          <w:rFonts w:ascii="Times New Roman" w:hAnsi="Times New Roman" w:cs="Times New Roman"/>
          <w:i/>
        </w:rPr>
        <w:t>short time frame</w:t>
      </w:r>
      <w:r w:rsidRPr="00E05DD8">
        <w:rPr>
          <w:rFonts w:ascii="Times New Roman" w:hAnsi="Times New Roman" w:cs="Times New Roman"/>
        </w:rPr>
        <w:t xml:space="preserve"> of the action plan, and the level of </w:t>
      </w:r>
      <w:r w:rsidRPr="00E05DD8">
        <w:rPr>
          <w:rFonts w:ascii="Times New Roman" w:hAnsi="Times New Roman" w:cs="Times New Roman"/>
          <w:i/>
        </w:rPr>
        <w:t>ambition</w:t>
      </w:r>
      <w:r w:rsidRPr="00E05DD8">
        <w:rPr>
          <w:rFonts w:ascii="Times New Roman" w:hAnsi="Times New Roman" w:cs="Times New Roman"/>
        </w:rPr>
        <w:t xml:space="preserve"> of both the targets and the proposed actions.   </w:t>
      </w:r>
    </w:p>
    <w:p w14:paraId="77E9C6BC" w14:textId="7A2416B2" w:rsidR="00631C33" w:rsidRPr="00E05DD8" w:rsidRDefault="00631C33" w:rsidP="00631C33">
      <w:pPr>
        <w:rPr>
          <w:rFonts w:ascii="Times New Roman" w:hAnsi="Times New Roman" w:cs="Times New Roman"/>
        </w:rPr>
      </w:pPr>
      <w:r w:rsidRPr="00E05DD8">
        <w:rPr>
          <w:rFonts w:ascii="Times New Roman" w:hAnsi="Times New Roman" w:cs="Times New Roman"/>
        </w:rPr>
        <w:t xml:space="preserve">   </w:t>
      </w:r>
    </w:p>
    <w:p w14:paraId="5E7A2463" w14:textId="74E02D18" w:rsidR="00631C33" w:rsidRPr="00BF5449" w:rsidRDefault="00631C33" w:rsidP="00631C33">
      <w:pPr>
        <w:rPr>
          <w:rFonts w:ascii="Times New Roman" w:hAnsi="Times New Roman" w:cs="Times New Roman"/>
        </w:rPr>
      </w:pPr>
      <w:r w:rsidRPr="00E05DD8">
        <w:rPr>
          <w:rFonts w:ascii="Times New Roman" w:hAnsi="Times New Roman" w:cs="Times New Roman"/>
        </w:rPr>
        <w:t xml:space="preserve">   The province has set greenhouse gas reduction targets of 15% below 1990 levels by 2020, 37% by 2030 and 80% by 2050.  This action plan takes the province to the first of its goals, and should set the stage for the increasingly transformative medium- and long-term targets (for which specific actions have yet to be assigned).  As such it is important to iteratively take stock of the progress that specific actions and policies will make, while </w:t>
      </w:r>
      <w:r w:rsidRPr="00E05DD8">
        <w:rPr>
          <w:rFonts w:ascii="Times New Roman" w:hAnsi="Times New Roman" w:cs="Times New Roman"/>
        </w:rPr>
        <w:lastRenderedPageBreak/>
        <w:t>keeping in mind the potential for these (and additional) actions to ultimately yield exponentially increasingly greenhouse gas red</w:t>
      </w:r>
      <w:r w:rsidRPr="00BF5449">
        <w:rPr>
          <w:rFonts w:ascii="Times New Roman" w:hAnsi="Times New Roman" w:cs="Times New Roman"/>
        </w:rPr>
        <w:t xml:space="preserve">uctions.  </w:t>
      </w:r>
    </w:p>
    <w:p w14:paraId="0ED2E12E" w14:textId="77777777" w:rsidR="00631C33" w:rsidRPr="00BF5449" w:rsidRDefault="00631C33" w:rsidP="00631C33">
      <w:pPr>
        <w:rPr>
          <w:rFonts w:ascii="Times New Roman" w:hAnsi="Times New Roman" w:cs="Times New Roman"/>
        </w:rPr>
      </w:pPr>
    </w:p>
    <w:p w14:paraId="4B1554D0" w14:textId="2876F870" w:rsidR="00631C33" w:rsidRPr="00BF5449" w:rsidRDefault="009E4EC1" w:rsidP="00631C33">
      <w:pPr>
        <w:rPr>
          <w:rFonts w:ascii="Times New Roman" w:hAnsi="Times New Roman" w:cs="Times New Roman"/>
        </w:rPr>
      </w:pPr>
      <w:r w:rsidRPr="00BF5449">
        <w:rPr>
          <w:rFonts w:ascii="Times New Roman" w:hAnsi="Times New Roman" w:cs="Times New Roman"/>
        </w:rPr>
        <w:t xml:space="preserve">    </w:t>
      </w:r>
      <w:r w:rsidR="00631C33" w:rsidRPr="00BF5449">
        <w:rPr>
          <w:rFonts w:ascii="Times New Roman" w:hAnsi="Times New Roman" w:cs="Times New Roman"/>
        </w:rPr>
        <w:t xml:space="preserve">The main sources of emissions and the stated reduction targets suggest that efforts to densify communities, improve public transit, shift homes away from a reliance on natural gas, and accelerate a transition toward electric cars (since the vast majority of electricity in Ontario is produced by hydropower) will yield significant results for Ontario.   </w:t>
      </w:r>
    </w:p>
    <w:p w14:paraId="0C6384C2" w14:textId="77777777" w:rsidR="00631C33" w:rsidRPr="00E05DD8" w:rsidRDefault="00631C33" w:rsidP="00631C33">
      <w:pPr>
        <w:rPr>
          <w:rFonts w:ascii="Times New Roman" w:hAnsi="Times New Roman" w:cs="Times New Roman"/>
        </w:rPr>
      </w:pPr>
      <w:r w:rsidRPr="00E05DD8">
        <w:rPr>
          <w:rFonts w:ascii="Times New Roman" w:hAnsi="Times New Roman" w:cs="Times New Roman"/>
        </w:rPr>
        <w:t xml:space="preserve">   </w:t>
      </w:r>
    </w:p>
    <w:p w14:paraId="09366C98" w14:textId="572EEA0D" w:rsidR="002C04D2" w:rsidRPr="00BF5449" w:rsidRDefault="00631C33" w:rsidP="002C04D2">
      <w:pPr>
        <w:rPr>
          <w:rFonts w:ascii="Times New Roman" w:hAnsi="Times New Roman" w:cs="Times New Roman"/>
        </w:rPr>
      </w:pPr>
      <w:r w:rsidRPr="00E05DD8">
        <w:rPr>
          <w:rFonts w:ascii="Times New Roman" w:hAnsi="Times New Roman" w:cs="Times New Roman"/>
        </w:rPr>
        <w:t xml:space="preserve">   Many of the action areas and goals, especially those related to land-use planning in communities, however, are tied directly to steps that can only be taken by municipalities. While the Province can require municipalities to embed climate change considerations in their official plans, and send a clear signal that climate change is a priority at the provincial level, municipalities have control over how communities are designed (such as the proximity of work to home and play, which affects commuting distances and viability of active/mass transportation), water and waste management, parks, and economic development </w:t>
      </w:r>
      <w:r w:rsidRPr="00E05DD8">
        <w:rPr>
          <w:rFonts w:ascii="Times New Roman" w:hAnsi="Times New Roman" w:cs="Times New Roman"/>
        </w:rPr>
        <w:fldChar w:fldCharType="begin"/>
      </w:r>
      <w:r w:rsidRPr="00E05DD8">
        <w:rPr>
          <w:rFonts w:ascii="Times New Roman" w:hAnsi="Times New Roman" w:cs="Times New Roman"/>
        </w:rPr>
        <w:instrText xml:space="preserve"> ADDIN EN.CITE &lt;EndNote&gt;&lt;Cite&gt;&lt;Author&gt;Province of Ontario&lt;/Author&gt;&lt;Year&gt;2001&lt;/Year&gt;&lt;RecNum&gt;3075&lt;/RecNum&gt;&lt;DisplayText&gt;(Province of Ontario, 2001)&lt;/DisplayText&gt;&lt;record&gt;&lt;rec-number&gt;3075&lt;/rec-number&gt;&lt;foreign-keys&gt;&lt;key app="EN" db-id="9trsvzwx0fszw7e5wvcxzr91pr9xx9ww2pav" timestamp="1475162256"&gt;3075&lt;/key&gt;&lt;/foreign-keys&gt;&lt;ref-type name="Legal Rule or Regulation"&gt;50&lt;/ref-type&gt;&lt;contributors&gt;&lt;authors&gt;&lt;author&gt;Province of Ontario,&lt;/author&gt;&lt;/authors&gt;&lt;secondary-authors&gt;&lt;author&gt;Province of Ontario,&lt;/author&gt;&lt;/secondary-authors&gt;&lt;/contributors&gt;&lt;titles&gt;&lt;title&gt;Municipal Act, 2001, S.O. 2001&lt;/title&gt;&lt;/titles&gt;&lt;dates&gt;&lt;year&gt;2001&lt;/year&gt;&lt;/dates&gt;&lt;urls&gt;&lt;/urls&gt;&lt;/record&gt;&lt;/Cite&gt;&lt;/EndNote&gt;</w:instrText>
      </w:r>
      <w:r w:rsidRPr="00E05DD8">
        <w:rPr>
          <w:rFonts w:ascii="Times New Roman" w:hAnsi="Times New Roman" w:cs="Times New Roman"/>
        </w:rPr>
        <w:fldChar w:fldCharType="separate"/>
      </w:r>
      <w:r w:rsidRPr="00E05DD8">
        <w:rPr>
          <w:rFonts w:ascii="Times New Roman" w:hAnsi="Times New Roman" w:cs="Times New Roman"/>
          <w:noProof/>
        </w:rPr>
        <w:t>(Province of Ontario 2001)</w:t>
      </w:r>
      <w:r w:rsidRPr="00E05DD8">
        <w:rPr>
          <w:rFonts w:ascii="Times New Roman" w:hAnsi="Times New Roman" w:cs="Times New Roman"/>
        </w:rPr>
        <w:fldChar w:fldCharType="end"/>
      </w:r>
      <w:r w:rsidRPr="00E05DD8">
        <w:rPr>
          <w:rFonts w:ascii="Times New Roman" w:hAnsi="Times New Roman" w:cs="Times New Roman"/>
        </w:rPr>
        <w:t>.  All of these domains have direct implications for reaching provincial greenhouse gas reduction targets, and so provincial policies must reinforce (rather than contradict) municipal climate change actions</w:t>
      </w:r>
      <w:r w:rsidRPr="00BF5449">
        <w:rPr>
          <w:rFonts w:ascii="Times New Roman" w:hAnsi="Times New Roman" w:cs="Times New Roman"/>
        </w:rPr>
        <w:t xml:space="preserve">. </w:t>
      </w:r>
    </w:p>
    <w:p w14:paraId="38D9F99F" w14:textId="77777777" w:rsidR="002C04D2" w:rsidRPr="00BF5449" w:rsidRDefault="002C04D2" w:rsidP="002C04D2">
      <w:pPr>
        <w:rPr>
          <w:rFonts w:ascii="Times New Roman" w:hAnsi="Times New Roman" w:cs="Times New Roman"/>
        </w:rPr>
      </w:pPr>
    </w:p>
    <w:p w14:paraId="3F6DFA3A" w14:textId="46EA0949" w:rsidR="002C04D2" w:rsidRPr="00BF5449" w:rsidRDefault="002C04D2" w:rsidP="002C04D2">
      <w:pPr>
        <w:rPr>
          <w:rFonts w:ascii="Times New Roman" w:hAnsi="Times New Roman" w:cs="Times New Roman"/>
        </w:rPr>
      </w:pPr>
      <w:r w:rsidRPr="00BF5449">
        <w:rPr>
          <w:rFonts w:ascii="Times New Roman" w:hAnsi="Times New Roman" w:cs="Times New Roman"/>
        </w:rPr>
        <w:t xml:space="preserve"> </w:t>
      </w:r>
      <w:r w:rsidR="00A432B7" w:rsidRPr="00BF5449">
        <w:rPr>
          <w:rFonts w:ascii="Times New Roman" w:hAnsi="Times New Roman" w:cs="Times New Roman"/>
        </w:rPr>
        <w:t xml:space="preserve">   </w:t>
      </w:r>
      <w:r w:rsidRPr="00E05DD8">
        <w:rPr>
          <w:rFonts w:ascii="Times New Roman" w:hAnsi="Times New Roman" w:cs="Times New Roman"/>
        </w:rPr>
        <w:t>We started our research in 2012 at the local level because local governments are on the front line of delivering climate action on</w:t>
      </w:r>
      <w:r w:rsidR="002C1D24">
        <w:rPr>
          <w:rFonts w:ascii="Times New Roman" w:hAnsi="Times New Roman" w:cs="Times New Roman"/>
        </w:rPr>
        <w:t xml:space="preserve"> </w:t>
      </w:r>
      <w:r w:rsidRPr="00E05DD8">
        <w:rPr>
          <w:rFonts w:ascii="Times New Roman" w:hAnsi="Times New Roman" w:cs="Times New Roman"/>
        </w:rPr>
        <w:t>the</w:t>
      </w:r>
      <w:r w:rsidR="002C1D24">
        <w:rPr>
          <w:rFonts w:ascii="Times New Roman" w:hAnsi="Times New Roman" w:cs="Times New Roman"/>
        </w:rPr>
        <w:t xml:space="preserve"> </w:t>
      </w:r>
      <w:r w:rsidRPr="00E05DD8">
        <w:rPr>
          <w:rFonts w:ascii="Times New Roman" w:hAnsi="Times New Roman" w:cs="Times New Roman"/>
        </w:rPr>
        <w:t>ground. They have direct control of critical sources of emissions (</w:t>
      </w:r>
      <w:proofErr w:type="spellStart"/>
      <w:r w:rsidRPr="00E05DD8">
        <w:rPr>
          <w:rFonts w:ascii="Times New Roman" w:hAnsi="Times New Roman" w:cs="Times New Roman"/>
        </w:rPr>
        <w:t>Betsill</w:t>
      </w:r>
      <w:proofErr w:type="spellEnd"/>
      <w:r w:rsidRPr="00E05DD8">
        <w:rPr>
          <w:rFonts w:ascii="Times New Roman" w:hAnsi="Times New Roman" w:cs="Times New Roman"/>
        </w:rPr>
        <w:t xml:space="preserve"> 2001; </w:t>
      </w:r>
      <w:proofErr w:type="spellStart"/>
      <w:r w:rsidRPr="00E05DD8">
        <w:rPr>
          <w:rFonts w:ascii="Times New Roman" w:hAnsi="Times New Roman" w:cs="Times New Roman"/>
        </w:rPr>
        <w:t>Bulkeley</w:t>
      </w:r>
      <w:proofErr w:type="spellEnd"/>
      <w:r w:rsidRPr="00E05DD8">
        <w:rPr>
          <w:rFonts w:ascii="Times New Roman" w:hAnsi="Times New Roman" w:cs="Times New Roman"/>
        </w:rPr>
        <w:t xml:space="preserve"> &amp; </w:t>
      </w:r>
      <w:proofErr w:type="spellStart"/>
      <w:r w:rsidRPr="00E05DD8">
        <w:rPr>
          <w:rFonts w:ascii="Times New Roman" w:hAnsi="Times New Roman" w:cs="Times New Roman"/>
        </w:rPr>
        <w:t>Betsill</w:t>
      </w:r>
      <w:proofErr w:type="spellEnd"/>
      <w:r w:rsidRPr="00E05DD8">
        <w:rPr>
          <w:rFonts w:ascii="Times New Roman" w:hAnsi="Times New Roman" w:cs="Times New Roman"/>
        </w:rPr>
        <w:t xml:space="preserve"> 2005) and are the scale at which the potentially catastrophic impacts of climate change will play out</w:t>
      </w:r>
      <w:r w:rsidR="000B409E">
        <w:rPr>
          <w:rFonts w:ascii="Times New Roman" w:hAnsi="Times New Roman" w:cs="Times New Roman"/>
        </w:rPr>
        <w:t xml:space="preserve"> (Wilbanks &amp; </w:t>
      </w:r>
      <w:proofErr w:type="spellStart"/>
      <w:r w:rsidR="000B409E">
        <w:rPr>
          <w:rFonts w:ascii="Times New Roman" w:hAnsi="Times New Roman" w:cs="Times New Roman"/>
        </w:rPr>
        <w:t>Sa</w:t>
      </w:r>
      <w:r w:rsidRPr="00E05DD8">
        <w:rPr>
          <w:rFonts w:ascii="Times New Roman" w:hAnsi="Times New Roman" w:cs="Times New Roman"/>
        </w:rPr>
        <w:t>thaye</w:t>
      </w:r>
      <w:proofErr w:type="spellEnd"/>
      <w:r w:rsidRPr="00E05DD8">
        <w:rPr>
          <w:rFonts w:ascii="Times New Roman" w:hAnsi="Times New Roman" w:cs="Times New Roman"/>
        </w:rPr>
        <w:t xml:space="preserve"> 2007). While BC concentrated its efforts on provincial/municipal coordination, </w:t>
      </w:r>
      <w:r w:rsidR="00A934E3" w:rsidRPr="00E05DD8">
        <w:rPr>
          <w:rFonts w:ascii="Times New Roman" w:hAnsi="Times New Roman" w:cs="Times New Roman"/>
        </w:rPr>
        <w:t xml:space="preserve">policy and program congruence, and </w:t>
      </w:r>
      <w:r w:rsidR="00DA6A50">
        <w:rPr>
          <w:rFonts w:ascii="Times New Roman" w:hAnsi="Times New Roman" w:cs="Times New Roman"/>
        </w:rPr>
        <w:t>the creation of incentives</w:t>
      </w:r>
      <w:r w:rsidRPr="00E05DD8">
        <w:rPr>
          <w:rFonts w:ascii="Times New Roman" w:hAnsi="Times New Roman" w:cs="Times New Roman"/>
        </w:rPr>
        <w:t xml:space="preserve">, </w:t>
      </w:r>
      <w:r w:rsidRPr="00BF5449">
        <w:rPr>
          <w:rFonts w:ascii="Times New Roman" w:hAnsi="Times New Roman" w:cs="Times New Roman"/>
        </w:rPr>
        <w:t xml:space="preserve">the current plan in Ontario seems to </w:t>
      </w:r>
      <w:r w:rsidR="00313CBE">
        <w:rPr>
          <w:rFonts w:ascii="Times New Roman" w:hAnsi="Times New Roman" w:cs="Times New Roman"/>
        </w:rPr>
        <w:t>focus mainly</w:t>
      </w:r>
      <w:r w:rsidR="00313CBE" w:rsidRPr="00BF5449">
        <w:rPr>
          <w:rFonts w:ascii="Times New Roman" w:hAnsi="Times New Roman" w:cs="Times New Roman"/>
        </w:rPr>
        <w:t xml:space="preserve"> </w:t>
      </w:r>
      <w:r w:rsidRPr="00BF5449">
        <w:rPr>
          <w:rFonts w:ascii="Times New Roman" w:hAnsi="Times New Roman" w:cs="Times New Roman"/>
        </w:rPr>
        <w:t>on provinc</w:t>
      </w:r>
      <w:r w:rsidR="00313CBE">
        <w:rPr>
          <w:rFonts w:ascii="Times New Roman" w:hAnsi="Times New Roman" w:cs="Times New Roman"/>
        </w:rPr>
        <w:t>ial action, with little explicit attention paid to engaging actively with municipalities</w:t>
      </w:r>
      <w:r w:rsidRPr="00BF5449">
        <w:rPr>
          <w:rFonts w:ascii="Times New Roman" w:hAnsi="Times New Roman" w:cs="Times New Roman"/>
        </w:rPr>
        <w:t xml:space="preserve">, a traditional hierarchical top down approach. </w:t>
      </w:r>
      <w:r w:rsidR="00313CBE">
        <w:rPr>
          <w:rFonts w:ascii="Times New Roman" w:hAnsi="Times New Roman" w:cs="Times New Roman"/>
        </w:rPr>
        <w:t>Our research in BC suggests that</w:t>
      </w:r>
      <w:r w:rsidRPr="00BF5449">
        <w:rPr>
          <w:rFonts w:ascii="Times New Roman" w:hAnsi="Times New Roman" w:cs="Times New Roman"/>
        </w:rPr>
        <w:t xml:space="preserve"> </w:t>
      </w:r>
      <w:r w:rsidR="002C1D24">
        <w:rPr>
          <w:rFonts w:ascii="Times New Roman" w:hAnsi="Times New Roman" w:cs="Times New Roman"/>
        </w:rPr>
        <w:t>Ontario’s plan</w:t>
      </w:r>
      <w:r w:rsidRPr="00BF5449">
        <w:rPr>
          <w:rFonts w:ascii="Times New Roman" w:hAnsi="Times New Roman" w:cs="Times New Roman"/>
        </w:rPr>
        <w:t xml:space="preserve"> </w:t>
      </w:r>
      <w:r w:rsidR="00313CBE">
        <w:rPr>
          <w:rFonts w:ascii="Times New Roman" w:hAnsi="Times New Roman" w:cs="Times New Roman"/>
        </w:rPr>
        <w:t>is unlikely to</w:t>
      </w:r>
      <w:r w:rsidRPr="00BF5449">
        <w:rPr>
          <w:rFonts w:ascii="Times New Roman" w:hAnsi="Times New Roman" w:cs="Times New Roman"/>
        </w:rPr>
        <w:t xml:space="preserve"> be successful unless municipalities are deeply engaged in local actions through innovative policies and incentive programs designed to accelerate the take-up and knowledge tra</w:t>
      </w:r>
      <w:r w:rsidR="00A934E3" w:rsidRPr="00BF5449">
        <w:rPr>
          <w:rFonts w:ascii="Times New Roman" w:hAnsi="Times New Roman" w:cs="Times New Roman"/>
        </w:rPr>
        <w:t>nsfer of successful innovations between local governments.</w:t>
      </w:r>
      <w:r w:rsidRPr="00BF5449">
        <w:rPr>
          <w:rFonts w:ascii="Times New Roman" w:hAnsi="Times New Roman" w:cs="Times New Roman"/>
        </w:rPr>
        <w:t xml:space="preserve">  </w:t>
      </w:r>
    </w:p>
    <w:p w14:paraId="0AAF7CFA" w14:textId="77777777" w:rsidR="00581814" w:rsidRPr="00BF5449" w:rsidRDefault="00581814" w:rsidP="002C04D2">
      <w:pPr>
        <w:rPr>
          <w:rFonts w:ascii="Times New Roman" w:hAnsi="Times New Roman" w:cs="Times New Roman"/>
        </w:rPr>
      </w:pPr>
    </w:p>
    <w:p w14:paraId="4C917025" w14:textId="037C4916" w:rsidR="00A432B7" w:rsidRPr="00BF5449" w:rsidRDefault="00581814" w:rsidP="00581814">
      <w:pPr>
        <w:rPr>
          <w:rFonts w:ascii="Times New Roman" w:hAnsi="Times New Roman" w:cs="Times New Roman"/>
        </w:rPr>
      </w:pPr>
      <w:r w:rsidRPr="00BF5449">
        <w:rPr>
          <w:rFonts w:ascii="Times New Roman" w:hAnsi="Times New Roman" w:cs="Times New Roman"/>
        </w:rPr>
        <w:t xml:space="preserve">   </w:t>
      </w:r>
      <w:r w:rsidR="001537A3">
        <w:rPr>
          <w:rFonts w:ascii="Times New Roman" w:hAnsi="Times New Roman" w:cs="Times New Roman"/>
        </w:rPr>
        <w:t>Our</w:t>
      </w:r>
      <w:r w:rsidRPr="00BF5449">
        <w:rPr>
          <w:rFonts w:ascii="Times New Roman" w:hAnsi="Times New Roman" w:cs="Times New Roman"/>
        </w:rPr>
        <w:t xml:space="preserve"> research </w:t>
      </w:r>
      <w:r w:rsidR="001537A3">
        <w:rPr>
          <w:rFonts w:ascii="Times New Roman" w:hAnsi="Times New Roman" w:cs="Times New Roman"/>
        </w:rPr>
        <w:t>demonstrates</w:t>
      </w:r>
      <w:r w:rsidRPr="00BF5449">
        <w:rPr>
          <w:rFonts w:ascii="Times New Roman" w:hAnsi="Times New Roman" w:cs="Times New Roman"/>
        </w:rPr>
        <w:t xml:space="preserve"> what can happen with a multi-level governance approach between two levels of government</w:t>
      </w:r>
      <w:r w:rsidR="002C1D24">
        <w:rPr>
          <w:rFonts w:ascii="Times New Roman" w:hAnsi="Times New Roman" w:cs="Times New Roman"/>
        </w:rPr>
        <w:t>, in partnership with numerous civil society groups and researchers</w:t>
      </w:r>
      <w:r w:rsidR="003D1411">
        <w:rPr>
          <w:rFonts w:ascii="Times New Roman" w:hAnsi="Times New Roman" w:cs="Times New Roman"/>
        </w:rPr>
        <w:t xml:space="preserve">. </w:t>
      </w:r>
      <w:r w:rsidRPr="00BF5449">
        <w:rPr>
          <w:rFonts w:ascii="Times New Roman" w:hAnsi="Times New Roman" w:cs="Times New Roman"/>
        </w:rPr>
        <w:t>Ontario now has a golden opportunity to capitalize on</w:t>
      </w:r>
      <w:r w:rsidR="00F84AF0" w:rsidRPr="00BF5449">
        <w:rPr>
          <w:rFonts w:ascii="Times New Roman" w:hAnsi="Times New Roman" w:cs="Times New Roman"/>
        </w:rPr>
        <w:t xml:space="preserve"> a complementary federal/provincial landscape</w:t>
      </w:r>
      <w:r w:rsidRPr="00BF5449">
        <w:rPr>
          <w:rFonts w:ascii="Times New Roman" w:hAnsi="Times New Roman" w:cs="Times New Roman"/>
        </w:rPr>
        <w:t xml:space="preserve"> to adopt this ap</w:t>
      </w:r>
      <w:r w:rsidR="003D1411">
        <w:rPr>
          <w:rFonts w:ascii="Times New Roman" w:hAnsi="Times New Roman" w:cs="Times New Roman"/>
        </w:rPr>
        <w:t>proach to build</w:t>
      </w:r>
      <w:r w:rsidR="00F84AF0" w:rsidRPr="00BF5449">
        <w:rPr>
          <w:rFonts w:ascii="Times New Roman" w:hAnsi="Times New Roman" w:cs="Times New Roman"/>
        </w:rPr>
        <w:t xml:space="preserve"> congruence</w:t>
      </w:r>
      <w:r w:rsidRPr="00BF5449">
        <w:rPr>
          <w:rFonts w:ascii="Times New Roman" w:hAnsi="Times New Roman" w:cs="Times New Roman"/>
        </w:rPr>
        <w:t xml:space="preserve"> between all three jurisdictions</w:t>
      </w:r>
      <w:r w:rsidR="001D22D7" w:rsidRPr="00BF5449">
        <w:rPr>
          <w:rFonts w:ascii="Times New Roman" w:hAnsi="Times New Roman" w:cs="Times New Roman"/>
        </w:rPr>
        <w:t>.</w:t>
      </w:r>
      <w:r w:rsidRPr="00BF5449">
        <w:rPr>
          <w:rFonts w:ascii="Times New Roman" w:hAnsi="Times New Roman" w:cs="Times New Roman"/>
        </w:rPr>
        <w:t xml:space="preserve"> </w:t>
      </w:r>
    </w:p>
    <w:p w14:paraId="6B11C3E6" w14:textId="77777777" w:rsidR="001D22D7" w:rsidRPr="00BF5449" w:rsidRDefault="001D22D7" w:rsidP="00581814">
      <w:pPr>
        <w:rPr>
          <w:rFonts w:ascii="Times New Roman" w:hAnsi="Times New Roman" w:cs="Times New Roman"/>
        </w:rPr>
      </w:pPr>
    </w:p>
    <w:p w14:paraId="2FC7D393" w14:textId="175E578A" w:rsidR="001D22D7" w:rsidRPr="00E05DD8" w:rsidRDefault="001D22D7" w:rsidP="001D2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E05DD8">
        <w:rPr>
          <w:rFonts w:ascii="Times New Roman" w:hAnsi="Times New Roman" w:cs="Times New Roman"/>
        </w:rPr>
        <w:t xml:space="preserve">   There are many lessons that are transferable to both urban and smaller governments across the country that also highlight the efficacy of moving to a multi-level governance system for addressing implementation gaps and fast-tracking climate action locally. The greatest potential for accelerating shifts in current development paths occur when the three levels of government are working congruently with one another, coupled with internal </w:t>
      </w:r>
      <w:r w:rsidRPr="00CE0B32">
        <w:rPr>
          <w:rFonts w:ascii="Times New Roman" w:hAnsi="Times New Roman" w:cs="Times New Roman"/>
          <w:i/>
        </w:rPr>
        <w:t>alignment</w:t>
      </w:r>
      <w:r w:rsidRPr="00E05DD8">
        <w:rPr>
          <w:rFonts w:ascii="Times New Roman" w:hAnsi="Times New Roman" w:cs="Times New Roman"/>
        </w:rPr>
        <w:t xml:space="preserve"> within and across each level of government. Perhaps even more important is alignment between political and official staff as demonstrated by the leading-edge climate innovators in British Columbia. </w:t>
      </w:r>
    </w:p>
    <w:p w14:paraId="1CFEBE3D" w14:textId="77777777" w:rsidR="001D22D7" w:rsidRPr="00E05DD8" w:rsidRDefault="001D22D7" w:rsidP="001D2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D3AEA19" w14:textId="66F170D8" w:rsidR="001D22D7" w:rsidRPr="00E05DD8" w:rsidRDefault="008C0AAE" w:rsidP="001D2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A</w:t>
      </w:r>
      <w:r w:rsidR="001D22D7" w:rsidRPr="00E05DD8">
        <w:rPr>
          <w:rFonts w:ascii="Times New Roman" w:hAnsi="Times New Roman" w:cs="Times New Roman"/>
        </w:rPr>
        <w:t>nother central lesson for the Ontario government</w:t>
      </w:r>
      <w:r w:rsidR="006B7976">
        <w:rPr>
          <w:rFonts w:ascii="Times New Roman" w:hAnsi="Times New Roman" w:cs="Times New Roman"/>
        </w:rPr>
        <w:t>,</w:t>
      </w:r>
      <w:r w:rsidR="001D22D7" w:rsidRPr="00E05DD8">
        <w:rPr>
          <w:rFonts w:ascii="Times New Roman" w:hAnsi="Times New Roman" w:cs="Times New Roman"/>
        </w:rPr>
        <w:t xml:space="preserve"> if it wishes to become a climate innovator</w:t>
      </w:r>
      <w:r w:rsidR="006B7976">
        <w:rPr>
          <w:rFonts w:ascii="Times New Roman" w:hAnsi="Times New Roman" w:cs="Times New Roman"/>
        </w:rPr>
        <w:t>,</w:t>
      </w:r>
      <w:r w:rsidR="001D22D7" w:rsidRPr="00E05DD8">
        <w:rPr>
          <w:rFonts w:ascii="Times New Roman" w:hAnsi="Times New Roman" w:cs="Times New Roman"/>
        </w:rPr>
        <w:t xml:space="preserve"> is the importance of provincial leadership, but with policies and programs designed to accelerate local climate action. </w:t>
      </w:r>
      <w:r w:rsidR="00074AFE">
        <w:rPr>
          <w:rFonts w:ascii="Times New Roman" w:hAnsi="Times New Roman" w:cs="Times New Roman"/>
        </w:rPr>
        <w:t>Furthermore,</w:t>
      </w:r>
      <w:r w:rsidR="001D22D7" w:rsidRPr="00E05DD8">
        <w:rPr>
          <w:rFonts w:ascii="Times New Roman" w:hAnsi="Times New Roman" w:cs="Times New Roman"/>
        </w:rPr>
        <w:t xml:space="preserve"> </w:t>
      </w:r>
      <w:r w:rsidR="001D22D7" w:rsidRPr="00CE0B32">
        <w:rPr>
          <w:rFonts w:ascii="Times New Roman" w:hAnsi="Times New Roman" w:cs="Times New Roman"/>
          <w:i/>
        </w:rPr>
        <w:t>embedding</w:t>
      </w:r>
      <w:r w:rsidR="001D22D7" w:rsidRPr="00E05DD8">
        <w:rPr>
          <w:rFonts w:ascii="Times New Roman" w:hAnsi="Times New Roman" w:cs="Times New Roman"/>
        </w:rPr>
        <w:t xml:space="preserve"> and </w:t>
      </w:r>
      <w:r w:rsidR="001D22D7" w:rsidRPr="00CE0B32">
        <w:rPr>
          <w:rFonts w:ascii="Times New Roman" w:hAnsi="Times New Roman" w:cs="Times New Roman"/>
          <w:i/>
        </w:rPr>
        <w:t>institutionaliz</w:t>
      </w:r>
      <w:r w:rsidR="00074AFE" w:rsidRPr="00CE0B32">
        <w:rPr>
          <w:rFonts w:ascii="Times New Roman" w:hAnsi="Times New Roman" w:cs="Times New Roman"/>
          <w:i/>
        </w:rPr>
        <w:t>ing</w:t>
      </w:r>
      <w:r w:rsidR="001D22D7" w:rsidRPr="00E05DD8">
        <w:rPr>
          <w:rFonts w:ascii="Times New Roman" w:hAnsi="Times New Roman" w:cs="Times New Roman"/>
        </w:rPr>
        <w:t xml:space="preserve"> policies and programs into existing departments </w:t>
      </w:r>
      <w:r w:rsidR="000C5742">
        <w:rPr>
          <w:rFonts w:ascii="Times New Roman" w:hAnsi="Times New Roman" w:cs="Times New Roman"/>
        </w:rPr>
        <w:t>is an important driver for continuing the momentum between</w:t>
      </w:r>
      <w:r w:rsidR="001D22D7" w:rsidRPr="00E05DD8">
        <w:rPr>
          <w:rFonts w:ascii="Times New Roman" w:hAnsi="Times New Roman" w:cs="Times New Roman"/>
        </w:rPr>
        <w:t xml:space="preserve"> administration</w:t>
      </w:r>
      <w:r w:rsidR="000C5742">
        <w:rPr>
          <w:rFonts w:ascii="Times New Roman" w:hAnsi="Times New Roman" w:cs="Times New Roman"/>
        </w:rPr>
        <w:t>s</w:t>
      </w:r>
      <w:r w:rsidR="006B7976">
        <w:rPr>
          <w:rFonts w:ascii="Times New Roman" w:hAnsi="Times New Roman" w:cs="Times New Roman"/>
        </w:rPr>
        <w:t>,</w:t>
      </w:r>
      <w:r w:rsidR="001D22D7" w:rsidRPr="00E05DD8">
        <w:rPr>
          <w:rFonts w:ascii="Times New Roman" w:hAnsi="Times New Roman" w:cs="Times New Roman"/>
        </w:rPr>
        <w:t xml:space="preserve"> </w:t>
      </w:r>
      <w:r w:rsidR="003E5761">
        <w:rPr>
          <w:rFonts w:ascii="Times New Roman" w:hAnsi="Times New Roman" w:cs="Times New Roman"/>
        </w:rPr>
        <w:t xml:space="preserve">especially </w:t>
      </w:r>
      <w:r w:rsidR="001D22D7" w:rsidRPr="00E05DD8">
        <w:rPr>
          <w:rFonts w:ascii="Times New Roman" w:hAnsi="Times New Roman" w:cs="Times New Roman"/>
        </w:rPr>
        <w:t>i</w:t>
      </w:r>
      <w:r w:rsidR="000B409E">
        <w:rPr>
          <w:rFonts w:ascii="Times New Roman" w:hAnsi="Times New Roman" w:cs="Times New Roman"/>
        </w:rPr>
        <w:t>f</w:t>
      </w:r>
      <w:r w:rsidR="001D22D7" w:rsidRPr="00E05DD8">
        <w:rPr>
          <w:rFonts w:ascii="Times New Roman" w:hAnsi="Times New Roman" w:cs="Times New Roman"/>
        </w:rPr>
        <w:t xml:space="preserve"> another less </w:t>
      </w:r>
      <w:proofErr w:type="spellStart"/>
      <w:r w:rsidR="001D22D7" w:rsidRPr="00E05DD8">
        <w:rPr>
          <w:rFonts w:ascii="Times New Roman" w:hAnsi="Times New Roman" w:cs="Times New Roman"/>
        </w:rPr>
        <w:t>favourable</w:t>
      </w:r>
      <w:proofErr w:type="spellEnd"/>
      <w:r w:rsidR="001D22D7" w:rsidRPr="00E05DD8">
        <w:rPr>
          <w:rFonts w:ascii="Times New Roman" w:hAnsi="Times New Roman" w:cs="Times New Roman"/>
        </w:rPr>
        <w:t xml:space="preserve"> government</w:t>
      </w:r>
      <w:r w:rsidR="000B409E">
        <w:rPr>
          <w:rFonts w:ascii="Times New Roman" w:hAnsi="Times New Roman" w:cs="Times New Roman"/>
        </w:rPr>
        <w:t xml:space="preserve"> replaces it</w:t>
      </w:r>
      <w:r w:rsidR="001D22D7" w:rsidRPr="00E05DD8">
        <w:rPr>
          <w:rFonts w:ascii="Times New Roman" w:hAnsi="Times New Roman" w:cs="Times New Roman"/>
        </w:rPr>
        <w:t>.</w:t>
      </w:r>
    </w:p>
    <w:p w14:paraId="5833B1C6" w14:textId="77777777" w:rsidR="001D22D7" w:rsidRPr="00E05DD8" w:rsidRDefault="001D22D7" w:rsidP="001D2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237D9F6" w14:textId="57A3C204" w:rsidR="001D22D7" w:rsidRPr="00E05DD8" w:rsidRDefault="001D22D7" w:rsidP="001D2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E05DD8">
        <w:rPr>
          <w:rFonts w:ascii="Times New Roman" w:hAnsi="Times New Roman" w:cs="Times New Roman"/>
        </w:rPr>
        <w:t xml:space="preserve">   A complementary suite of policy instruments and incentives should accompany the legislative </w:t>
      </w:r>
      <w:r w:rsidR="00151016">
        <w:rPr>
          <w:rFonts w:ascii="Times New Roman" w:hAnsi="Times New Roman" w:cs="Times New Roman"/>
        </w:rPr>
        <w:t>framework.</w:t>
      </w:r>
      <w:r w:rsidR="003D1411">
        <w:rPr>
          <w:rFonts w:ascii="Times New Roman" w:hAnsi="Times New Roman" w:cs="Times New Roman"/>
        </w:rPr>
        <w:t xml:space="preserve"> British Columbia</w:t>
      </w:r>
      <w:r w:rsidRPr="00E05DD8">
        <w:rPr>
          <w:rFonts w:ascii="Times New Roman" w:hAnsi="Times New Roman" w:cs="Times New Roman"/>
        </w:rPr>
        <w:t xml:space="preserve"> limited its Climate Action</w:t>
      </w:r>
      <w:r w:rsidR="00151016">
        <w:rPr>
          <w:rFonts w:ascii="Times New Roman" w:hAnsi="Times New Roman" w:cs="Times New Roman"/>
        </w:rPr>
        <w:t xml:space="preserve"> Charter to the public sector. B</w:t>
      </w:r>
      <w:r w:rsidRPr="00E05DD8">
        <w:rPr>
          <w:rFonts w:ascii="Times New Roman" w:hAnsi="Times New Roman" w:cs="Times New Roman"/>
        </w:rPr>
        <w:t>ased on its effectiveness</w:t>
      </w:r>
      <w:r w:rsidRPr="00E05DD8">
        <w:rPr>
          <w:rStyle w:val="FootnoteReference"/>
          <w:rFonts w:ascii="Times New Roman" w:hAnsi="Times New Roman" w:cs="Times New Roman"/>
        </w:rPr>
        <w:footnoteReference w:id="3"/>
      </w:r>
      <w:r w:rsidRPr="00E05DD8">
        <w:rPr>
          <w:rFonts w:ascii="Times New Roman" w:hAnsi="Times New Roman" w:cs="Times New Roman"/>
        </w:rPr>
        <w:t xml:space="preserve"> in accelerating local government action in British Columbia, we recommend that Ontario implement a Climate Action Charter that commits all public-sector organizations, including crown corporations, to carbon neutrality with m</w:t>
      </w:r>
      <w:r w:rsidR="000B409E">
        <w:rPr>
          <w:rFonts w:ascii="Times New Roman" w:hAnsi="Times New Roman" w:cs="Times New Roman"/>
        </w:rPr>
        <w:t>andatory targets and timelines that</w:t>
      </w:r>
      <w:r w:rsidRPr="00E05DD8">
        <w:rPr>
          <w:rFonts w:ascii="Times New Roman" w:hAnsi="Times New Roman" w:cs="Times New Roman"/>
        </w:rPr>
        <w:t xml:space="preserve"> also includes th</w:t>
      </w:r>
      <w:r w:rsidR="003D1411">
        <w:rPr>
          <w:rFonts w:ascii="Times New Roman" w:hAnsi="Times New Roman" w:cs="Times New Roman"/>
        </w:rPr>
        <w:t>e industrial sector. T</w:t>
      </w:r>
      <w:r w:rsidRPr="00E05DD8">
        <w:rPr>
          <w:rFonts w:ascii="Times New Roman" w:hAnsi="Times New Roman" w:cs="Times New Roman"/>
        </w:rPr>
        <w:t>hese policy instruments</w:t>
      </w:r>
      <w:r w:rsidR="003D1411">
        <w:rPr>
          <w:rFonts w:ascii="Times New Roman" w:hAnsi="Times New Roman" w:cs="Times New Roman"/>
        </w:rPr>
        <w:t xml:space="preserve"> should be accompanied</w:t>
      </w:r>
      <w:r w:rsidRPr="00E05DD8">
        <w:rPr>
          <w:rFonts w:ascii="Times New Roman" w:hAnsi="Times New Roman" w:cs="Times New Roman"/>
        </w:rPr>
        <w:t xml:space="preserve"> with incentives that build on the BC experience, such as the CARIP program. </w:t>
      </w:r>
    </w:p>
    <w:p w14:paraId="43B194D3" w14:textId="77777777" w:rsidR="001D22D7" w:rsidRPr="00E05DD8" w:rsidRDefault="001D22D7" w:rsidP="001D2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EA7300E" w14:textId="565E761E" w:rsidR="001D22D7" w:rsidRPr="00E05DD8" w:rsidRDefault="001D22D7" w:rsidP="001D2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E05DD8">
        <w:rPr>
          <w:rFonts w:ascii="Times New Roman" w:hAnsi="Times New Roman" w:cs="Times New Roman"/>
        </w:rPr>
        <w:t>Identifying and costing wherever possible the co-benefits of climate change adaptation and mitigation, sustainable development, the green economy and green jobs—including health outcomes, infrastructure, operational savings and household energy savings will also lead to greater accele</w:t>
      </w:r>
      <w:r w:rsidR="00151016">
        <w:rPr>
          <w:rFonts w:ascii="Times New Roman" w:hAnsi="Times New Roman" w:cs="Times New Roman"/>
        </w:rPr>
        <w:t>ration and take-up</w:t>
      </w:r>
      <w:r w:rsidRPr="00E05DD8">
        <w:rPr>
          <w:rFonts w:ascii="Times New Roman" w:hAnsi="Times New Roman" w:cs="Times New Roman"/>
        </w:rPr>
        <w:t>.</w:t>
      </w:r>
      <w:r w:rsidR="00A867C9">
        <w:rPr>
          <w:rFonts w:ascii="Times New Roman" w:hAnsi="Times New Roman" w:cs="Times New Roman"/>
        </w:rPr>
        <w:t xml:space="preserve">  This links to the key finding from MC3, which suggested that a broader </w:t>
      </w:r>
      <w:r w:rsidR="00A867C9" w:rsidRPr="00CE0B32">
        <w:rPr>
          <w:rFonts w:ascii="Times New Roman" w:hAnsi="Times New Roman" w:cs="Times New Roman"/>
          <w:i/>
        </w:rPr>
        <w:t>framing</w:t>
      </w:r>
      <w:r w:rsidR="00A867C9">
        <w:rPr>
          <w:rFonts w:ascii="Times New Roman" w:hAnsi="Times New Roman" w:cs="Times New Roman"/>
        </w:rPr>
        <w:t xml:space="preserve"> of the climate issue to connect with related sustainability priorities </w:t>
      </w:r>
      <w:r w:rsidR="00E9667F">
        <w:rPr>
          <w:rFonts w:ascii="Times New Roman" w:hAnsi="Times New Roman" w:cs="Times New Roman"/>
        </w:rPr>
        <w:t>might</w:t>
      </w:r>
      <w:r w:rsidR="00A867C9">
        <w:rPr>
          <w:rFonts w:ascii="Times New Roman" w:hAnsi="Times New Roman" w:cs="Times New Roman"/>
        </w:rPr>
        <w:t xml:space="preserve"> foster accelerated action.</w:t>
      </w:r>
    </w:p>
    <w:p w14:paraId="4AB825BD" w14:textId="77777777" w:rsidR="005933DE" w:rsidRPr="00E05DD8" w:rsidRDefault="005933DE" w:rsidP="001D2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14DF554" w14:textId="1DB49BBB" w:rsidR="003079C6" w:rsidRPr="00E05DD8" w:rsidRDefault="001D22D7" w:rsidP="003D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E05DD8">
        <w:rPr>
          <w:rFonts w:ascii="Times New Roman" w:hAnsi="Times New Roman" w:cs="Times New Roman"/>
        </w:rPr>
        <w:t xml:space="preserve">   Finally, the </w:t>
      </w:r>
      <w:r w:rsidR="00122225">
        <w:rPr>
          <w:rFonts w:ascii="Times New Roman" w:hAnsi="Times New Roman" w:cs="Times New Roman"/>
        </w:rPr>
        <w:t xml:space="preserve">Ontario case highlights a linkage between two key findings from MC3 research in British Columbia: the </w:t>
      </w:r>
      <w:r w:rsidRPr="00E05DD8">
        <w:rPr>
          <w:rFonts w:ascii="Times New Roman" w:hAnsi="Times New Roman" w:cs="Times New Roman"/>
        </w:rPr>
        <w:t xml:space="preserve">province can play a key </w:t>
      </w:r>
      <w:r w:rsidRPr="00CE0B32">
        <w:rPr>
          <w:rFonts w:ascii="Times New Roman" w:hAnsi="Times New Roman" w:cs="Times New Roman"/>
          <w:i/>
        </w:rPr>
        <w:t>leadership</w:t>
      </w:r>
      <w:r w:rsidRPr="00E05DD8">
        <w:rPr>
          <w:rFonts w:ascii="Times New Roman" w:hAnsi="Times New Roman" w:cs="Times New Roman"/>
        </w:rPr>
        <w:t xml:space="preserve"> role in brokering </w:t>
      </w:r>
      <w:r w:rsidRPr="00CE0B32">
        <w:rPr>
          <w:rFonts w:ascii="Times New Roman" w:hAnsi="Times New Roman" w:cs="Times New Roman"/>
          <w:i/>
        </w:rPr>
        <w:t>strategic alliances and partnerships</w:t>
      </w:r>
      <w:r w:rsidRPr="00E05DD8">
        <w:rPr>
          <w:rFonts w:ascii="Times New Roman" w:hAnsi="Times New Roman" w:cs="Times New Roman"/>
        </w:rPr>
        <w:t xml:space="preserve"> for local governments</w:t>
      </w:r>
      <w:r w:rsidR="00151016">
        <w:rPr>
          <w:rFonts w:ascii="Times New Roman" w:hAnsi="Times New Roman" w:cs="Times New Roman"/>
        </w:rPr>
        <w:t>, particularly smaller to mid-sized communities,</w:t>
      </w:r>
      <w:r w:rsidRPr="00E05DD8">
        <w:rPr>
          <w:rFonts w:ascii="Times New Roman" w:hAnsi="Times New Roman" w:cs="Times New Roman"/>
        </w:rPr>
        <w:t xml:space="preserve"> to move ahead in climate actions, ensuring no community is left behind. </w:t>
      </w:r>
      <w:r w:rsidR="005933DE">
        <w:rPr>
          <w:rFonts w:ascii="Times New Roman" w:hAnsi="Times New Roman" w:cs="Times New Roman"/>
        </w:rPr>
        <w:t>As demonstrated in British Colum</w:t>
      </w:r>
      <w:r w:rsidR="0096727C">
        <w:rPr>
          <w:rFonts w:ascii="Times New Roman" w:hAnsi="Times New Roman" w:cs="Times New Roman"/>
        </w:rPr>
        <w:t>b</w:t>
      </w:r>
      <w:r w:rsidR="005933DE">
        <w:rPr>
          <w:rFonts w:ascii="Times New Roman" w:hAnsi="Times New Roman" w:cs="Times New Roman"/>
        </w:rPr>
        <w:t xml:space="preserve">ia, </w:t>
      </w:r>
      <w:r w:rsidR="005933DE" w:rsidRPr="00BF5449">
        <w:rPr>
          <w:rFonts w:ascii="Times New Roman" w:hAnsi="Times New Roman" w:cs="Times New Roman"/>
        </w:rPr>
        <w:t xml:space="preserve">successful models of innovative partnerships and community engagement </w:t>
      </w:r>
      <w:r w:rsidR="005933DE">
        <w:rPr>
          <w:rFonts w:ascii="Times New Roman" w:hAnsi="Times New Roman" w:cs="Times New Roman"/>
        </w:rPr>
        <w:t>exist that illustrate the importance of</w:t>
      </w:r>
      <w:r w:rsidR="005933DE" w:rsidRPr="00BF5449">
        <w:rPr>
          <w:rFonts w:ascii="Times New Roman" w:hAnsi="Times New Roman" w:cs="Times New Roman"/>
        </w:rPr>
        <w:t xml:space="preserve"> sharing responsibility for climate action across different levels of governance (Dale et al. 2015; Dale et al</w:t>
      </w:r>
      <w:r w:rsidR="005933DE">
        <w:rPr>
          <w:rFonts w:ascii="Times New Roman" w:hAnsi="Times New Roman" w:cs="Times New Roman"/>
        </w:rPr>
        <w:t>.</w:t>
      </w:r>
      <w:r w:rsidR="005933DE" w:rsidRPr="00BF5449">
        <w:rPr>
          <w:rFonts w:ascii="Times New Roman" w:hAnsi="Times New Roman" w:cs="Times New Roman"/>
        </w:rPr>
        <w:t xml:space="preserve">, 2013). Such partnerships are necessary because effective climate take-up rests on the integration of the divergent and contested knowledge and capacities of civil society, technical experts, Indigenous communities, the private sector and decision-makers. </w:t>
      </w:r>
      <w:r w:rsidRPr="00E05DD8">
        <w:rPr>
          <w:rFonts w:ascii="Times New Roman" w:hAnsi="Times New Roman" w:cs="Times New Roman"/>
        </w:rPr>
        <w:t>Addressing asymmetries of sc</w:t>
      </w:r>
      <w:r w:rsidR="003D1411">
        <w:rPr>
          <w:rFonts w:ascii="Times New Roman" w:hAnsi="Times New Roman" w:cs="Times New Roman"/>
        </w:rPr>
        <w:t>a</w:t>
      </w:r>
      <w:r w:rsidR="00151016">
        <w:rPr>
          <w:rFonts w:ascii="Times New Roman" w:hAnsi="Times New Roman" w:cs="Times New Roman"/>
        </w:rPr>
        <w:t>le and resources, including</w:t>
      </w:r>
      <w:r w:rsidRPr="00E05DD8">
        <w:rPr>
          <w:rFonts w:ascii="Times New Roman" w:hAnsi="Times New Roman" w:cs="Times New Roman"/>
        </w:rPr>
        <w:t xml:space="preserve"> intellectual capital, through innovative incentives such as BC’s energy manager program, has proven to be a key facto</w:t>
      </w:r>
      <w:r w:rsidR="003D1411">
        <w:rPr>
          <w:rFonts w:ascii="Times New Roman" w:hAnsi="Times New Roman" w:cs="Times New Roman"/>
        </w:rPr>
        <w:t>r in climate action locally. Government</w:t>
      </w:r>
      <w:r w:rsidRPr="00E05DD8">
        <w:rPr>
          <w:rFonts w:ascii="Times New Roman" w:hAnsi="Times New Roman" w:cs="Times New Roman"/>
        </w:rPr>
        <w:t xml:space="preserve"> leadership is also essential for the transition to more sustainable development paths that simultaneously restrains energy demand (despite population growth), drives the production of low-carbon energy sources and designs complete and compact neighbourhoods and communities that create alternative forms of transport and encourage multi-use development</w:t>
      </w:r>
      <w:r w:rsidR="00BF5449">
        <w:rPr>
          <w:rFonts w:ascii="Times New Roman" w:hAnsi="Times New Roman" w:cs="Times New Roman"/>
        </w:rPr>
        <w:t>.</w:t>
      </w:r>
    </w:p>
    <w:p w14:paraId="5E37D486" w14:textId="77777777" w:rsidR="00631C33" w:rsidRDefault="00631C33" w:rsidP="00631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p>
    <w:p w14:paraId="0F52DE1B" w14:textId="77777777" w:rsidR="006B2310" w:rsidRDefault="00E76FD6" w:rsidP="00BB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3366FF"/>
        </w:rPr>
      </w:pPr>
      <w:r>
        <w:rPr>
          <w:rFonts w:ascii="Times New Roman" w:hAnsi="Times New Roman" w:cs="Times New Roman"/>
          <w:color w:val="3366FF"/>
        </w:rPr>
        <w:t xml:space="preserve"> </w:t>
      </w:r>
    </w:p>
    <w:p w14:paraId="55E85B9C" w14:textId="791F5CE4" w:rsidR="007E6169" w:rsidRPr="00E76FD6" w:rsidRDefault="00E76FD6" w:rsidP="00BB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1F497D" w:themeColor="text2"/>
        </w:rPr>
      </w:pPr>
      <w:r w:rsidRPr="00E76FD6">
        <w:rPr>
          <w:rFonts w:asciiTheme="majorHAnsi" w:hAnsiTheme="majorHAnsi" w:cs="Times New Roman"/>
          <w:color w:val="1F497D" w:themeColor="text2"/>
        </w:rPr>
        <w:lastRenderedPageBreak/>
        <w:t xml:space="preserve">4. </w:t>
      </w:r>
      <w:r w:rsidR="00BB0FFA" w:rsidRPr="00E76FD6">
        <w:rPr>
          <w:rFonts w:asciiTheme="majorHAnsi" w:hAnsiTheme="majorHAnsi" w:cs="Times New Roman"/>
          <w:color w:val="1F497D" w:themeColor="text2"/>
        </w:rPr>
        <w:t xml:space="preserve">  </w:t>
      </w:r>
      <w:r w:rsidR="007E6169" w:rsidRPr="00E76FD6">
        <w:rPr>
          <w:rFonts w:asciiTheme="majorHAnsi" w:hAnsiTheme="majorHAnsi"/>
          <w:color w:val="1F497D" w:themeColor="text2"/>
        </w:rPr>
        <w:t>Conclusion</w:t>
      </w:r>
    </w:p>
    <w:p w14:paraId="26FF6CFF" w14:textId="77777777" w:rsidR="00FD6916" w:rsidRDefault="00FD6916" w:rsidP="009B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7F601F9" w14:textId="2236BDF5" w:rsidR="00E9667F" w:rsidRDefault="001D22D7" w:rsidP="001D22D7">
      <w:pPr>
        <w:rPr>
          <w:rFonts w:ascii="Times New Roman" w:hAnsi="Times New Roman" w:cs="Times New Roman"/>
        </w:rPr>
      </w:pPr>
      <w:r>
        <w:rPr>
          <w:rFonts w:ascii="Times New Roman" w:hAnsi="Times New Roman" w:cs="Times New Roman"/>
        </w:rPr>
        <w:t xml:space="preserve">   </w:t>
      </w:r>
      <w:r w:rsidR="009E4EC1">
        <w:rPr>
          <w:rFonts w:ascii="Times New Roman" w:hAnsi="Times New Roman" w:cs="Times New Roman"/>
        </w:rPr>
        <w:t xml:space="preserve"> </w:t>
      </w:r>
      <w:r w:rsidR="006B7976">
        <w:rPr>
          <w:rFonts w:ascii="Times New Roman" w:hAnsi="Times New Roman" w:cs="Times New Roman"/>
        </w:rPr>
        <w:t xml:space="preserve">Given the distribution of authority throughout Canada’s federal system and shifting political priorities at all levels of government, progress on climate change mitigation and adaptation has come in fits and starts.  The recent surge in federal support for climate change, however, represents an important opportunity for provinces and municipalities to align goals, learn from past mistakes, and accelerate greenhouse gas reductions.  </w:t>
      </w:r>
      <w:r w:rsidR="009276F3">
        <w:rPr>
          <w:rFonts w:ascii="Times New Roman" w:hAnsi="Times New Roman" w:cs="Times New Roman"/>
        </w:rPr>
        <w:t>Our findings</w:t>
      </w:r>
      <w:r w:rsidR="00FC7142">
        <w:rPr>
          <w:rFonts w:ascii="Times New Roman" w:hAnsi="Times New Roman" w:cs="Times New Roman"/>
        </w:rPr>
        <w:t xml:space="preserve"> suggest </w:t>
      </w:r>
      <w:r w:rsidR="00673E58">
        <w:rPr>
          <w:rFonts w:ascii="Times New Roman" w:hAnsi="Times New Roman" w:cs="Times New Roman"/>
        </w:rPr>
        <w:t xml:space="preserve">that leadership at multiple levels, policy alignment, embedding and institutionalizing sustainability, and creating strategic partnerships and alliances based on a broader </w:t>
      </w:r>
      <w:r w:rsidR="00D65BBA">
        <w:rPr>
          <w:rFonts w:ascii="Times New Roman" w:hAnsi="Times New Roman" w:cs="Times New Roman"/>
        </w:rPr>
        <w:t>sustainability framing are crucial.</w:t>
      </w:r>
      <w:r w:rsidR="00E9667F">
        <w:rPr>
          <w:rFonts w:ascii="Times New Roman" w:hAnsi="Times New Roman" w:cs="Times New Roman"/>
        </w:rPr>
        <w:t xml:space="preserve"> In particular, m</w:t>
      </w:r>
      <w:r w:rsidR="00DB5604">
        <w:rPr>
          <w:rFonts w:ascii="Times New Roman" w:hAnsi="Times New Roman" w:cs="Times New Roman"/>
        </w:rPr>
        <w:t xml:space="preserve">unicipal experiences in British Columbia </w:t>
      </w:r>
      <w:r w:rsidR="00E9667F">
        <w:rPr>
          <w:rFonts w:ascii="Times New Roman" w:hAnsi="Times New Roman" w:cs="Times New Roman"/>
        </w:rPr>
        <w:t>indicate</w:t>
      </w:r>
      <w:r w:rsidR="00E9667F" w:rsidRPr="00670BB4">
        <w:rPr>
          <w:rFonts w:ascii="Times New Roman" w:hAnsi="Times New Roman" w:cs="Times New Roman"/>
        </w:rPr>
        <w:t xml:space="preserve"> </w:t>
      </w:r>
      <w:r w:rsidR="00DB5604" w:rsidRPr="00670BB4">
        <w:rPr>
          <w:rFonts w:ascii="Times New Roman" w:hAnsi="Times New Roman" w:cs="Times New Roman"/>
        </w:rPr>
        <w:t>that</w:t>
      </w:r>
      <w:r w:rsidR="00313CBE">
        <w:rPr>
          <w:rFonts w:ascii="Times New Roman" w:hAnsi="Times New Roman" w:cs="Times New Roman"/>
        </w:rPr>
        <w:t xml:space="preserve"> an explicit multi-level governance approach, which actively engages and provides incentive for, strong local government action is a desirable,</w:t>
      </w:r>
      <w:r w:rsidR="006D6433">
        <w:rPr>
          <w:rFonts w:ascii="Times New Roman" w:hAnsi="Times New Roman" w:cs="Times New Roman"/>
        </w:rPr>
        <w:t xml:space="preserve"> </w:t>
      </w:r>
      <w:r w:rsidR="00313CBE">
        <w:rPr>
          <w:rFonts w:ascii="Times New Roman" w:hAnsi="Times New Roman" w:cs="Times New Roman"/>
        </w:rPr>
        <w:t>and perhaps necessary component of a successful provincial climate policy</w:t>
      </w:r>
      <w:r w:rsidRPr="00670BB4">
        <w:rPr>
          <w:rFonts w:ascii="Times New Roman" w:hAnsi="Times New Roman" w:cs="Times New Roman"/>
        </w:rPr>
        <w:t xml:space="preserve">. </w:t>
      </w:r>
    </w:p>
    <w:p w14:paraId="72679B9B" w14:textId="77777777" w:rsidR="00E9667F" w:rsidRDefault="00E9667F" w:rsidP="001D22D7">
      <w:pPr>
        <w:rPr>
          <w:rFonts w:ascii="Times New Roman" w:hAnsi="Times New Roman" w:cs="Times New Roman"/>
        </w:rPr>
      </w:pPr>
    </w:p>
    <w:p w14:paraId="671522BE" w14:textId="63B6AF15" w:rsidR="001D22D7" w:rsidRPr="00CE0B32" w:rsidRDefault="001D22D7" w:rsidP="001D22D7">
      <w:pPr>
        <w:rPr>
          <w:rFonts w:ascii="Times New Roman" w:hAnsi="Times New Roman" w:cs="Times New Roman"/>
        </w:rPr>
      </w:pPr>
      <w:r w:rsidRPr="00670BB4">
        <w:rPr>
          <w:rFonts w:ascii="Times New Roman" w:hAnsi="Times New Roman" w:cs="Times New Roman"/>
        </w:rPr>
        <w:t xml:space="preserve">Ultimately, it is early days for Ontario’s climate change planning – cap and trade has only recently come into effect, and none of the vehicle electrification or residential renewables incentives have had time to bear fruit. </w:t>
      </w:r>
      <w:r w:rsidRPr="00BF5449">
        <w:rPr>
          <w:rFonts w:ascii="Times New Roman" w:hAnsi="Times New Roman" w:cs="Times New Roman"/>
        </w:rPr>
        <w:t>If policy learning is to occur, there must be a conscious effort by policy-makers to draw on the experience of different jurisdictions to ascertain the most effective policies for achieving a particular objective (Peter, 1992).</w:t>
      </w:r>
      <w:r w:rsidR="00633D0C">
        <w:rPr>
          <w:rFonts w:ascii="Times New Roman" w:hAnsi="Times New Roman" w:cs="Times New Roman"/>
        </w:rPr>
        <w:t xml:space="preserve"> </w:t>
      </w:r>
      <w:r w:rsidR="00854D05">
        <w:rPr>
          <w:rFonts w:ascii="Times New Roman" w:hAnsi="Times New Roman" w:cs="Times New Roman"/>
        </w:rPr>
        <w:t>In particular, our research shows that i</w:t>
      </w:r>
      <w:r w:rsidR="00633D0C">
        <w:rPr>
          <w:rFonts w:ascii="Times New Roman" w:hAnsi="Times New Roman" w:cs="Times New Roman"/>
        </w:rPr>
        <w:t>nnovative financing mechanisms, capitalizing on provincial leadership</w:t>
      </w:r>
      <w:r w:rsidR="00C340E3">
        <w:rPr>
          <w:rFonts w:ascii="Times New Roman" w:hAnsi="Times New Roman" w:cs="Times New Roman"/>
        </w:rPr>
        <w:t xml:space="preserve"> to create policy alignment</w:t>
      </w:r>
      <w:r w:rsidR="00633D0C">
        <w:rPr>
          <w:rFonts w:ascii="Times New Roman" w:hAnsi="Times New Roman" w:cs="Times New Roman"/>
        </w:rPr>
        <w:t xml:space="preserve">, deep partnerships with civil society organizations, and </w:t>
      </w:r>
      <w:r w:rsidR="00313CBE">
        <w:rPr>
          <w:rFonts w:ascii="Times New Roman" w:hAnsi="Times New Roman" w:cs="Times New Roman"/>
        </w:rPr>
        <w:t xml:space="preserve">ultimately </w:t>
      </w:r>
      <w:r w:rsidR="00633D0C">
        <w:rPr>
          <w:rFonts w:ascii="Times New Roman" w:hAnsi="Times New Roman" w:cs="Times New Roman"/>
        </w:rPr>
        <w:t>embedding</w:t>
      </w:r>
      <w:r w:rsidR="00151016">
        <w:rPr>
          <w:rFonts w:ascii="Times New Roman" w:hAnsi="Times New Roman" w:cs="Times New Roman"/>
        </w:rPr>
        <w:t xml:space="preserve"> and institutionalizing</w:t>
      </w:r>
      <w:r w:rsidR="00633D0C">
        <w:rPr>
          <w:rFonts w:ascii="Times New Roman" w:hAnsi="Times New Roman" w:cs="Times New Roman"/>
        </w:rPr>
        <w:t xml:space="preserve"> climate change concerns throughout the day-to-day operations of municipalities hold </w:t>
      </w:r>
      <w:r w:rsidR="00854D05">
        <w:rPr>
          <w:rFonts w:ascii="Times New Roman" w:hAnsi="Times New Roman" w:cs="Times New Roman"/>
        </w:rPr>
        <w:t xml:space="preserve">significant </w:t>
      </w:r>
      <w:r w:rsidR="00633D0C">
        <w:rPr>
          <w:rFonts w:ascii="Times New Roman" w:hAnsi="Times New Roman" w:cs="Times New Roman"/>
        </w:rPr>
        <w:t>potential to trigger and sustain significant greenhouse gas reductions and more inclusive and effective multi-level governance.</w:t>
      </w:r>
      <w:r w:rsidR="00854D05">
        <w:rPr>
          <w:rFonts w:ascii="Times New Roman" w:hAnsi="Times New Roman" w:cs="Times New Roman"/>
        </w:rPr>
        <w:t xml:space="preserve"> Delivering co-benefits for other community priorities, such as </w:t>
      </w:r>
      <w:r w:rsidR="00911AF6">
        <w:rPr>
          <w:rFonts w:ascii="Times New Roman" w:hAnsi="Times New Roman" w:cs="Times New Roman"/>
        </w:rPr>
        <w:t>social justice, environmental integrity, and community cohesion may serve to deepen the resilience of climate change policies, ensuring their su</w:t>
      </w:r>
      <w:r w:rsidR="00AB3F84">
        <w:rPr>
          <w:rFonts w:ascii="Times New Roman" w:hAnsi="Times New Roman" w:cs="Times New Roman"/>
        </w:rPr>
        <w:t xml:space="preserve">rvival even as the political winds shift. </w:t>
      </w:r>
      <w:r w:rsidR="00911AF6">
        <w:rPr>
          <w:rFonts w:ascii="Times New Roman" w:hAnsi="Times New Roman" w:cs="Times New Roman"/>
        </w:rPr>
        <w:t xml:space="preserve"> </w:t>
      </w:r>
    </w:p>
    <w:p w14:paraId="35E28E10" w14:textId="4792F019" w:rsidR="00FD6916" w:rsidRDefault="009E4EC1" w:rsidP="009B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p>
    <w:p w14:paraId="27A066A9" w14:textId="154D7F46" w:rsidR="00C80BAD" w:rsidRDefault="00FC7142" w:rsidP="009B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Acknowledgements</w:t>
      </w:r>
    </w:p>
    <w:p w14:paraId="28D88405" w14:textId="77777777" w:rsidR="00FC7142" w:rsidRDefault="00FC7142" w:rsidP="009B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9185088" w14:textId="7F1A9BAA" w:rsidR="00FC7142" w:rsidRDefault="00FC7142" w:rsidP="009B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MC</w:t>
      </w:r>
      <w:r w:rsidRPr="00386687">
        <w:rPr>
          <w:rFonts w:ascii="Times New Roman" w:hAnsi="Times New Roman" w:cs="Times New Roman"/>
          <w:vertAlign w:val="superscript"/>
        </w:rPr>
        <w:t>3</w:t>
      </w:r>
      <w:r>
        <w:rPr>
          <w:rFonts w:ascii="Times New Roman" w:hAnsi="Times New Roman" w:cs="Times New Roman"/>
        </w:rPr>
        <w:t xml:space="preserve"> is a tri-university collaboration between Royal Roads University, the University of British Columbia and Simon Fraser University. In addition to the authors of this paper, the</w:t>
      </w:r>
      <w:r w:rsidR="00386687">
        <w:rPr>
          <w:rFonts w:ascii="Times New Roman" w:hAnsi="Times New Roman" w:cs="Times New Roman"/>
        </w:rPr>
        <w:t xml:space="preserve"> research team includes Stephen Sheppard, Leslie King, Meg Holden, Mark Roseland and doctoral students, Rob Newell, University of Victoria and Alastair Moore, Manchester University.</w:t>
      </w:r>
    </w:p>
    <w:p w14:paraId="185E922E" w14:textId="77777777" w:rsidR="00386687" w:rsidRDefault="00386687" w:rsidP="009B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AD2C85D" w14:textId="06D2ECB0" w:rsidR="00386687" w:rsidRDefault="00386687" w:rsidP="009B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We gratefully acknowledge funding from the SSHRC Insight </w:t>
      </w:r>
      <w:r w:rsidR="000B409E">
        <w:rPr>
          <w:rFonts w:ascii="Times New Roman" w:hAnsi="Times New Roman" w:cs="Times New Roman"/>
        </w:rPr>
        <w:t>Program, which</w:t>
      </w:r>
      <w:r>
        <w:rPr>
          <w:rFonts w:ascii="Times New Roman" w:hAnsi="Times New Roman" w:cs="Times New Roman"/>
        </w:rPr>
        <w:t xml:space="preserve"> allowed</w:t>
      </w:r>
      <w:r w:rsidR="000B409E">
        <w:rPr>
          <w:rFonts w:ascii="Times New Roman" w:hAnsi="Times New Roman" w:cs="Times New Roman"/>
        </w:rPr>
        <w:t xml:space="preserve"> us to continue our research as a longitudinal study re-investigating our original case studies. In the second phase, we are exploring the nature and extent of development path change and indicators for transformative change.</w:t>
      </w:r>
    </w:p>
    <w:p w14:paraId="29BB7551" w14:textId="278B1058" w:rsidR="00FD4AEA" w:rsidRDefault="00C80BAD" w:rsidP="001D2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p>
    <w:p w14:paraId="78161F1A" w14:textId="77777777" w:rsidR="00FE5868" w:rsidRDefault="00FD6916" w:rsidP="009B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p>
    <w:p w14:paraId="6F0B84C4" w14:textId="6DC6DDDE" w:rsidR="00386687" w:rsidRDefault="00386687" w:rsidP="000B40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7F140AD" w14:textId="77777777" w:rsidR="00386687" w:rsidRDefault="00386687">
      <w:pPr>
        <w:rPr>
          <w:rFonts w:ascii="Times New Roman" w:hAnsi="Times New Roman" w:cs="Times New Roman"/>
        </w:rPr>
      </w:pPr>
    </w:p>
    <w:p w14:paraId="433B81AD" w14:textId="77777777" w:rsidR="006B2310" w:rsidRDefault="006B2310">
      <w:pPr>
        <w:rPr>
          <w:rFonts w:ascii="Times New Roman" w:hAnsi="Times New Roman" w:cs="Times New Roman"/>
        </w:rPr>
      </w:pPr>
    </w:p>
    <w:p w14:paraId="5123A05F" w14:textId="5EBD84CB" w:rsidR="00D9535E" w:rsidRDefault="00FE5868">
      <w:pPr>
        <w:rPr>
          <w:rFonts w:ascii="Times New Roman" w:hAnsi="Times New Roman" w:cs="Times New Roman"/>
        </w:rPr>
      </w:pPr>
      <w:r>
        <w:rPr>
          <w:rFonts w:ascii="Times New Roman" w:hAnsi="Times New Roman" w:cs="Times New Roman"/>
        </w:rPr>
        <w:lastRenderedPageBreak/>
        <w:t>References</w:t>
      </w:r>
    </w:p>
    <w:p w14:paraId="5ECC4D47" w14:textId="77777777" w:rsidR="00FE5868" w:rsidRDefault="00FE5868">
      <w:pPr>
        <w:rPr>
          <w:rFonts w:ascii="Times New Roman" w:hAnsi="Times New Roman" w:cs="Times New Roman"/>
        </w:rPr>
      </w:pPr>
    </w:p>
    <w:p w14:paraId="429951C7" w14:textId="4457FEB3" w:rsidR="00F7051B" w:rsidRDefault="00D9535E" w:rsidP="00F7051B">
      <w:pPr>
        <w:pStyle w:val="EndNoteBibliography"/>
        <w:rPr>
          <w:noProof/>
        </w:rPr>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r w:rsidR="00C1218F">
        <w:rPr>
          <w:noProof/>
        </w:rPr>
        <w:t>Adger WN, Arnell N, Tompkins E</w:t>
      </w:r>
      <w:r w:rsidR="00F7051B" w:rsidRPr="00F7051B">
        <w:rPr>
          <w:noProof/>
        </w:rPr>
        <w:t xml:space="preserve"> (2005) Successful adaptation to climate change across scales Global Envi</w:t>
      </w:r>
      <w:r w:rsidR="00C1218F">
        <w:rPr>
          <w:noProof/>
        </w:rPr>
        <w:t>ronment Change Part A 15, 77-86</w:t>
      </w:r>
    </w:p>
    <w:p w14:paraId="77C7E872" w14:textId="77777777" w:rsidR="00F739A6" w:rsidRPr="00F7051B" w:rsidRDefault="00F739A6" w:rsidP="00F7051B">
      <w:pPr>
        <w:pStyle w:val="EndNoteBibliography"/>
        <w:rPr>
          <w:noProof/>
        </w:rPr>
      </w:pPr>
    </w:p>
    <w:p w14:paraId="1C1563BE" w14:textId="0108E1BE" w:rsidR="00F7051B" w:rsidRPr="00F7051B" w:rsidRDefault="00C1218F" w:rsidP="00F7051B">
      <w:pPr>
        <w:pStyle w:val="EndNoteBibliography"/>
        <w:rPr>
          <w:noProof/>
        </w:rPr>
      </w:pPr>
      <w:r>
        <w:rPr>
          <w:noProof/>
        </w:rPr>
        <w:t>Avelino F, Rotmans J</w:t>
      </w:r>
      <w:r w:rsidR="00F7051B" w:rsidRPr="00F7051B">
        <w:rPr>
          <w:noProof/>
        </w:rPr>
        <w:t xml:space="preserve"> (2011) A dynamic conceptualization of power for sustainability research. Journal of Cleaner Production 19, 796-804.</w:t>
      </w:r>
    </w:p>
    <w:p w14:paraId="7C4A28FE" w14:textId="20019F31" w:rsidR="002D144A" w:rsidRDefault="002D144A" w:rsidP="00F7051B">
      <w:pPr>
        <w:pStyle w:val="EndNoteBibliography"/>
        <w:rPr>
          <w:noProof/>
        </w:rPr>
      </w:pPr>
      <w:r>
        <w:rPr>
          <w:noProof/>
        </w:rPr>
        <w:t>British Columbia Government Website. (2017). Accessed March 5</w:t>
      </w:r>
      <w:r w:rsidRPr="002D144A">
        <w:rPr>
          <w:noProof/>
          <w:vertAlign w:val="superscript"/>
        </w:rPr>
        <w:t>th</w:t>
      </w:r>
      <w:r>
        <w:rPr>
          <w:noProof/>
        </w:rPr>
        <w:t>)</w:t>
      </w:r>
    </w:p>
    <w:p w14:paraId="2209B46B" w14:textId="77777777" w:rsidR="00F739A6" w:rsidRDefault="00F739A6" w:rsidP="00F7051B">
      <w:pPr>
        <w:pStyle w:val="EndNoteBibliography"/>
        <w:rPr>
          <w:noProof/>
        </w:rPr>
      </w:pPr>
    </w:p>
    <w:p w14:paraId="4BE01BC1" w14:textId="6D43DAD1" w:rsidR="00F7051B" w:rsidRDefault="00C1218F" w:rsidP="00F7051B">
      <w:pPr>
        <w:pStyle w:val="EndNoteBibliography"/>
        <w:rPr>
          <w:noProof/>
        </w:rPr>
      </w:pPr>
      <w:r>
        <w:rPr>
          <w:noProof/>
        </w:rPr>
        <w:t>Bulkeley H, Betsill M</w:t>
      </w:r>
      <w:r w:rsidR="00F7051B" w:rsidRPr="00F7051B">
        <w:rPr>
          <w:noProof/>
        </w:rPr>
        <w:t xml:space="preserve"> (2005) Rethinking sustainable cities: Multi-level governance and the 'urban' politics of climate change. Environmental </w:t>
      </w:r>
      <w:r>
        <w:rPr>
          <w:noProof/>
        </w:rPr>
        <w:t>Politics 14: 42-63</w:t>
      </w:r>
    </w:p>
    <w:p w14:paraId="695B3DB7" w14:textId="77777777" w:rsidR="00F739A6" w:rsidRPr="00F7051B" w:rsidRDefault="00F739A6" w:rsidP="00F7051B">
      <w:pPr>
        <w:pStyle w:val="EndNoteBibliography"/>
        <w:rPr>
          <w:noProof/>
        </w:rPr>
      </w:pPr>
    </w:p>
    <w:p w14:paraId="0618F85C" w14:textId="010A53BA" w:rsidR="00F7051B" w:rsidRDefault="00C1218F" w:rsidP="00F7051B">
      <w:pPr>
        <w:pStyle w:val="EndNoteBibliography"/>
        <w:rPr>
          <w:noProof/>
        </w:rPr>
      </w:pPr>
      <w:r>
        <w:rPr>
          <w:noProof/>
        </w:rPr>
        <w:t>Bulkeley H, Betsill MM</w:t>
      </w:r>
      <w:r w:rsidR="00F7051B" w:rsidRPr="00F7051B">
        <w:rPr>
          <w:noProof/>
        </w:rPr>
        <w:t xml:space="preserve"> (2003) Cities and Climate Change: Urban Sustainability and Global Environmenta</w:t>
      </w:r>
      <w:r>
        <w:rPr>
          <w:noProof/>
        </w:rPr>
        <w:t>l Governance. Routledge, London</w:t>
      </w:r>
    </w:p>
    <w:p w14:paraId="6C5B954E" w14:textId="77777777" w:rsidR="00F739A6" w:rsidRPr="00F7051B" w:rsidRDefault="00F739A6" w:rsidP="00F7051B">
      <w:pPr>
        <w:pStyle w:val="EndNoteBibliography"/>
        <w:rPr>
          <w:noProof/>
        </w:rPr>
      </w:pPr>
    </w:p>
    <w:p w14:paraId="6967F0D2" w14:textId="34A8C90D" w:rsidR="00F7051B" w:rsidRDefault="00C1218F" w:rsidP="00F7051B">
      <w:pPr>
        <w:pStyle w:val="EndNoteBibliography"/>
        <w:rPr>
          <w:noProof/>
        </w:rPr>
      </w:pPr>
      <w:r>
        <w:rPr>
          <w:noProof/>
        </w:rPr>
        <w:t>Bulkeley H, Breitfuss M, Coenen L, Frantzeskaki N, Fuenfschilling L, Grillitsch M</w:t>
      </w:r>
      <w:r w:rsidR="00F7051B" w:rsidRPr="00F7051B">
        <w:rPr>
          <w:noProof/>
        </w:rPr>
        <w:t xml:space="preserve">, </w:t>
      </w:r>
      <w:r>
        <w:rPr>
          <w:noProof/>
        </w:rPr>
        <w:t xml:space="preserve">Hartmann C, Kronsell A, van Steenbergen F, Voytenko Y </w:t>
      </w:r>
      <w:r w:rsidR="00F7051B" w:rsidRPr="00F7051B">
        <w:rPr>
          <w:noProof/>
        </w:rPr>
        <w:t>(2015) Theoretical Framework Working Paper on Urban Living Labs and Urban Sustainability Tra</w:t>
      </w:r>
      <w:r>
        <w:rPr>
          <w:noProof/>
        </w:rPr>
        <w:t>nsitions. Lund University, Lund</w:t>
      </w:r>
    </w:p>
    <w:p w14:paraId="107BCCE5" w14:textId="77777777" w:rsidR="00F739A6" w:rsidRPr="00F7051B" w:rsidRDefault="00F739A6" w:rsidP="00F7051B">
      <w:pPr>
        <w:pStyle w:val="EndNoteBibliography"/>
        <w:rPr>
          <w:noProof/>
        </w:rPr>
      </w:pPr>
    </w:p>
    <w:p w14:paraId="446D5B8B" w14:textId="146C06D8" w:rsidR="00F7051B" w:rsidRDefault="00C1218F" w:rsidP="00F7051B">
      <w:pPr>
        <w:pStyle w:val="EndNoteBibliography"/>
        <w:rPr>
          <w:noProof/>
        </w:rPr>
      </w:pPr>
      <w:r>
        <w:rPr>
          <w:noProof/>
        </w:rPr>
        <w:t xml:space="preserve">Bulkeley H, Castan Broto V </w:t>
      </w:r>
      <w:r w:rsidR="00F7051B" w:rsidRPr="00F7051B">
        <w:rPr>
          <w:noProof/>
        </w:rPr>
        <w:t>(2013) Government by experiment? Global cities and the governing of climate change. Transactions of the Insti</w:t>
      </w:r>
      <w:r>
        <w:rPr>
          <w:noProof/>
        </w:rPr>
        <w:t>tute of British Geographers 38: 361-375</w:t>
      </w:r>
    </w:p>
    <w:p w14:paraId="303C580E" w14:textId="77777777" w:rsidR="00F739A6" w:rsidRPr="00F7051B" w:rsidRDefault="00F739A6" w:rsidP="00F7051B">
      <w:pPr>
        <w:pStyle w:val="EndNoteBibliography"/>
        <w:rPr>
          <w:noProof/>
        </w:rPr>
      </w:pPr>
    </w:p>
    <w:p w14:paraId="5171BB33" w14:textId="16EEFA8E" w:rsidR="00F7051B" w:rsidRDefault="009869B0" w:rsidP="00F7051B">
      <w:pPr>
        <w:pStyle w:val="EndNoteBibliography"/>
        <w:rPr>
          <w:noProof/>
        </w:rPr>
      </w:pPr>
      <w:r>
        <w:rPr>
          <w:noProof/>
        </w:rPr>
        <w:t>Burch S</w:t>
      </w:r>
      <w:r w:rsidR="00F7051B" w:rsidRPr="00F7051B">
        <w:rPr>
          <w:noProof/>
        </w:rPr>
        <w:t xml:space="preserve"> (2010) In pursuit of resilient, low-carbon communities: An examination of barriers to action in three Canadian cities. Energy Polic</w:t>
      </w:r>
      <w:r w:rsidR="00C1218F">
        <w:rPr>
          <w:noProof/>
        </w:rPr>
        <w:t>y 38: 7575-7585</w:t>
      </w:r>
    </w:p>
    <w:p w14:paraId="160AD2A7" w14:textId="77777777" w:rsidR="00F739A6" w:rsidRPr="00F7051B" w:rsidRDefault="00F739A6" w:rsidP="00F7051B">
      <w:pPr>
        <w:pStyle w:val="EndNoteBibliography"/>
        <w:rPr>
          <w:noProof/>
        </w:rPr>
      </w:pPr>
    </w:p>
    <w:p w14:paraId="66FB26A8" w14:textId="5D8ED79F" w:rsidR="00F7051B" w:rsidRPr="00F7051B" w:rsidRDefault="009869B0" w:rsidP="00F7051B">
      <w:pPr>
        <w:pStyle w:val="EndNoteBibliography"/>
        <w:rPr>
          <w:noProof/>
        </w:rPr>
      </w:pPr>
      <w:r>
        <w:rPr>
          <w:noProof/>
        </w:rPr>
        <w:t>Burch S</w:t>
      </w:r>
      <w:r w:rsidR="00F7051B" w:rsidRPr="00F7051B">
        <w:rPr>
          <w:noProof/>
        </w:rPr>
        <w:t xml:space="preserve"> (2016) Will Ontario’s Climate Change Action Plan Transform Communities?. Centre for International Gove</w:t>
      </w:r>
      <w:r w:rsidR="00C1218F">
        <w:rPr>
          <w:noProof/>
        </w:rPr>
        <w:t>rnance Innovation, Waterloo, ON</w:t>
      </w:r>
    </w:p>
    <w:p w14:paraId="02576EDA" w14:textId="528CB844" w:rsidR="00F7051B" w:rsidRDefault="009869B0" w:rsidP="00F7051B">
      <w:pPr>
        <w:pStyle w:val="EndNoteBibliography"/>
        <w:rPr>
          <w:noProof/>
        </w:rPr>
      </w:pPr>
      <w:r>
        <w:rPr>
          <w:noProof/>
        </w:rPr>
        <w:t>Burch S, Shaw A, Dale A, Robinson J</w:t>
      </w:r>
      <w:r w:rsidR="00F7051B" w:rsidRPr="00F7051B">
        <w:rPr>
          <w:noProof/>
        </w:rPr>
        <w:t xml:space="preserve"> (2014) Triggering transformative change: A development path approach to climate change response in communit</w:t>
      </w:r>
      <w:r>
        <w:rPr>
          <w:noProof/>
        </w:rPr>
        <w:t>ies. Climate Policy 14: 467-487</w:t>
      </w:r>
    </w:p>
    <w:p w14:paraId="118A8A1F" w14:textId="77777777" w:rsidR="00F739A6" w:rsidRDefault="00F739A6" w:rsidP="00F7051B">
      <w:pPr>
        <w:pStyle w:val="EndNoteBibliography"/>
        <w:rPr>
          <w:noProof/>
        </w:rPr>
      </w:pPr>
    </w:p>
    <w:p w14:paraId="76FAE0AF" w14:textId="6800EC29" w:rsidR="00F739A6" w:rsidRPr="00BF5449" w:rsidRDefault="009869B0" w:rsidP="00F739A6">
      <w:pPr>
        <w:widowControl w:val="0"/>
        <w:autoSpaceDE w:val="0"/>
        <w:autoSpaceDN w:val="0"/>
        <w:adjustRightInd w:val="0"/>
        <w:ind w:right="-720"/>
        <w:rPr>
          <w:rFonts w:cs="Helvetica"/>
          <w:lang w:eastAsia="ja-JP"/>
        </w:rPr>
      </w:pPr>
      <w:r>
        <w:rPr>
          <w:rFonts w:cs="Helvetica"/>
          <w:lang w:eastAsia="ja-JP"/>
        </w:rPr>
        <w:t>Campbell, I, Edwards M, Pedersen T, Horne M, Smith M, Berman T, Olewiler N</w:t>
      </w:r>
      <w:r w:rsidR="00F739A6" w:rsidRPr="00BF5449">
        <w:rPr>
          <w:rFonts w:cs="Helvetica"/>
          <w:lang w:eastAsia="ja-JP"/>
        </w:rPr>
        <w:t xml:space="preserve"> (2016) Letter to Premier Christy Clark from Climate Leadership Team </w:t>
      </w:r>
      <w:r>
        <w:rPr>
          <w:rFonts w:cs="Helvetica"/>
          <w:lang w:eastAsia="ja-JP"/>
        </w:rPr>
        <w:t>members. Pembina Institute</w:t>
      </w:r>
    </w:p>
    <w:p w14:paraId="38400D2C" w14:textId="77777777" w:rsidR="00F739A6" w:rsidRPr="00F7051B" w:rsidRDefault="00F739A6" w:rsidP="00F7051B">
      <w:pPr>
        <w:pStyle w:val="EndNoteBibliography"/>
        <w:rPr>
          <w:noProof/>
        </w:rPr>
      </w:pPr>
    </w:p>
    <w:p w14:paraId="58FB5526" w14:textId="2557F37F" w:rsidR="00F84AF0" w:rsidRDefault="009869B0" w:rsidP="00F7051B">
      <w:pPr>
        <w:pStyle w:val="EndNoteBibliography"/>
        <w:rPr>
          <w:noProof/>
        </w:rPr>
      </w:pPr>
      <w:r>
        <w:rPr>
          <w:noProof/>
        </w:rPr>
        <w:t>Dale</w:t>
      </w:r>
      <w:r w:rsidR="00702E1C">
        <w:rPr>
          <w:noProof/>
        </w:rPr>
        <w:t xml:space="preserve"> A. </w:t>
      </w:r>
      <w:r w:rsidR="00F84AF0">
        <w:rPr>
          <w:noProof/>
        </w:rPr>
        <w:t>Robinson</w:t>
      </w:r>
      <w:r w:rsidR="00702E1C">
        <w:rPr>
          <w:noProof/>
        </w:rPr>
        <w:t xml:space="preserve"> J, </w:t>
      </w:r>
      <w:r w:rsidR="00F84AF0">
        <w:rPr>
          <w:noProof/>
        </w:rPr>
        <w:t>Herbert</w:t>
      </w:r>
      <w:r w:rsidR="00702E1C">
        <w:rPr>
          <w:noProof/>
        </w:rPr>
        <w:t xml:space="preserve"> Y, Shaw A (2015)</w:t>
      </w:r>
      <w:r w:rsidR="00F84AF0">
        <w:rPr>
          <w:noProof/>
        </w:rPr>
        <w:t xml:space="preserve"> </w:t>
      </w:r>
      <w:r w:rsidR="00F84AF0" w:rsidRPr="00F84AF0">
        <w:rPr>
          <w:i/>
          <w:noProof/>
        </w:rPr>
        <w:t>Meeting the Climate Change Challenge (MC</w:t>
      </w:r>
      <w:r w:rsidR="00F84AF0" w:rsidRPr="00F84AF0">
        <w:rPr>
          <w:i/>
          <w:noProof/>
          <w:vertAlign w:val="superscript"/>
        </w:rPr>
        <w:t>3</w:t>
      </w:r>
      <w:r w:rsidR="00F84AF0" w:rsidRPr="00F84AF0">
        <w:rPr>
          <w:i/>
          <w:noProof/>
        </w:rPr>
        <w:t>). Submission to the BC Government</w:t>
      </w:r>
      <w:r w:rsidR="00F84AF0">
        <w:rPr>
          <w:noProof/>
        </w:rPr>
        <w:t>. http://www.mc-3.ca</w:t>
      </w:r>
      <w:r w:rsidR="002E6183">
        <w:rPr>
          <w:noProof/>
        </w:rPr>
        <w:t xml:space="preserve">. </w:t>
      </w:r>
      <w:r w:rsidR="00F84AF0">
        <w:rPr>
          <w:noProof/>
        </w:rPr>
        <w:t xml:space="preserve"> </w:t>
      </w:r>
    </w:p>
    <w:p w14:paraId="251DE3E0" w14:textId="77777777" w:rsidR="004118BA" w:rsidRDefault="004118BA" w:rsidP="00F7051B">
      <w:pPr>
        <w:pStyle w:val="EndNoteBibliography"/>
        <w:rPr>
          <w:noProof/>
        </w:rPr>
      </w:pPr>
    </w:p>
    <w:p w14:paraId="17714304" w14:textId="070E00E4" w:rsidR="00F84AF0" w:rsidRPr="004118BA" w:rsidRDefault="004118BA" w:rsidP="00F7051B">
      <w:pPr>
        <w:pStyle w:val="EndNoteBibliography"/>
        <w:rPr>
          <w:noProof/>
        </w:rPr>
      </w:pPr>
      <w:r>
        <w:rPr>
          <w:noProof/>
        </w:rPr>
        <w:t xml:space="preserve">Dale A, </w:t>
      </w:r>
      <w:r w:rsidR="00F84AF0">
        <w:rPr>
          <w:noProof/>
        </w:rPr>
        <w:t>Shaw</w:t>
      </w:r>
      <w:r>
        <w:rPr>
          <w:noProof/>
        </w:rPr>
        <w:t xml:space="preserve"> A, Newell R</w:t>
      </w:r>
      <w:r w:rsidR="00F84AF0">
        <w:rPr>
          <w:noProof/>
        </w:rPr>
        <w:t xml:space="preserve"> (2013). </w:t>
      </w:r>
      <w:r w:rsidR="00F84AF0" w:rsidRPr="004118BA">
        <w:rPr>
          <w:noProof/>
        </w:rPr>
        <w:t>MC</w:t>
      </w:r>
      <w:r w:rsidR="00F84AF0" w:rsidRPr="004118BA">
        <w:rPr>
          <w:noProof/>
          <w:vertAlign w:val="superscript"/>
        </w:rPr>
        <w:t>3</w:t>
      </w:r>
      <w:r w:rsidR="00F84AF0" w:rsidRPr="004118BA">
        <w:rPr>
          <w:noProof/>
        </w:rPr>
        <w:t xml:space="preserve"> Final Progress Report: Submitted to the Pacific Institute for Climate Solutions </w:t>
      </w:r>
    </w:p>
    <w:p w14:paraId="0C463188" w14:textId="77777777" w:rsidR="00F739A6" w:rsidRDefault="00F739A6" w:rsidP="00F7051B">
      <w:pPr>
        <w:pStyle w:val="EndNoteBibliography"/>
        <w:rPr>
          <w:noProof/>
        </w:rPr>
      </w:pPr>
    </w:p>
    <w:p w14:paraId="1C14F93F" w14:textId="124A138A" w:rsidR="00F7051B" w:rsidRDefault="004118BA" w:rsidP="00F7051B">
      <w:pPr>
        <w:pStyle w:val="EndNoteBibliography"/>
        <w:rPr>
          <w:noProof/>
        </w:rPr>
      </w:pPr>
      <w:r>
        <w:rPr>
          <w:noProof/>
        </w:rPr>
        <w:t>Dale A</w:t>
      </w:r>
      <w:r w:rsidR="00F7051B" w:rsidRPr="00F7051B">
        <w:rPr>
          <w:noProof/>
        </w:rPr>
        <w:t xml:space="preserve"> (2008) Governance for sustainable de</w:t>
      </w:r>
      <w:r>
        <w:rPr>
          <w:noProof/>
        </w:rPr>
        <w:t>velopment: As if it mattered? I</w:t>
      </w:r>
      <w:r w:rsidR="00F7051B" w:rsidRPr="00F7051B">
        <w:rPr>
          <w:noProof/>
        </w:rPr>
        <w:t>n: Toner, G., Meadowcroft, J. (Eds.), Innovation, Science and Environment 2009-2010.  Special Edition - Charting Sustainable Development in Canada 1987-2007. McGill-Queen's Univer</w:t>
      </w:r>
      <w:r>
        <w:rPr>
          <w:noProof/>
        </w:rPr>
        <w:t>sity Press, Montreal, pp. 54-71</w:t>
      </w:r>
    </w:p>
    <w:p w14:paraId="7BE6F6C9" w14:textId="77777777" w:rsidR="00F739A6" w:rsidRPr="00F7051B" w:rsidRDefault="00F739A6" w:rsidP="00F7051B">
      <w:pPr>
        <w:pStyle w:val="EndNoteBibliography"/>
        <w:rPr>
          <w:noProof/>
        </w:rPr>
      </w:pPr>
    </w:p>
    <w:p w14:paraId="0A65BAFD" w14:textId="3F45D45C" w:rsidR="00F7051B" w:rsidRPr="00F7051B" w:rsidRDefault="004118BA" w:rsidP="00F7051B">
      <w:pPr>
        <w:pStyle w:val="EndNoteBibliography"/>
        <w:rPr>
          <w:noProof/>
        </w:rPr>
      </w:pPr>
      <w:r>
        <w:rPr>
          <w:noProof/>
        </w:rPr>
        <w:t>Hooghe L, Marks G</w:t>
      </w:r>
      <w:r w:rsidR="00F7051B" w:rsidRPr="00F7051B">
        <w:rPr>
          <w:noProof/>
        </w:rPr>
        <w:t xml:space="preserve"> (2003) Unraveling the Central State, but how? Types of multilevel governance. The American Political Science Re</w:t>
      </w:r>
      <w:r>
        <w:rPr>
          <w:noProof/>
        </w:rPr>
        <w:t>view 97: 233-243</w:t>
      </w:r>
    </w:p>
    <w:p w14:paraId="3EDC4D54" w14:textId="77777777" w:rsidR="004118BA" w:rsidRDefault="004118BA" w:rsidP="00F7051B">
      <w:pPr>
        <w:pStyle w:val="EndNoteBibliography"/>
        <w:rPr>
          <w:noProof/>
        </w:rPr>
      </w:pPr>
    </w:p>
    <w:p w14:paraId="42B8E6C0" w14:textId="40A1146A" w:rsidR="00F7051B" w:rsidRDefault="004118BA" w:rsidP="00F7051B">
      <w:pPr>
        <w:pStyle w:val="EndNoteBibliography"/>
        <w:rPr>
          <w:rFonts w:ascii="Times New Roman" w:hAnsi="Times New Roman" w:cs="Times New Roman"/>
          <w:noProof/>
        </w:rPr>
      </w:pPr>
      <w:r>
        <w:rPr>
          <w:noProof/>
        </w:rPr>
        <w:t>Ibrahim N, Sugar L, Hoornweg D</w:t>
      </w:r>
      <w:r w:rsidR="00F7051B" w:rsidRPr="00F7051B">
        <w:rPr>
          <w:noProof/>
        </w:rPr>
        <w:t xml:space="preserve"> (2012) Greenhouse gas emissions from cities: comparison of international inventory frameworks. Local Environ</w:t>
      </w:r>
      <w:r>
        <w:rPr>
          <w:rFonts w:ascii="Times New Roman" w:hAnsi="Times New Roman" w:cs="Times New Roman"/>
          <w:noProof/>
        </w:rPr>
        <w:t>ment 17: 223-241</w:t>
      </w:r>
    </w:p>
    <w:p w14:paraId="669668B1" w14:textId="77777777" w:rsidR="00F739A6" w:rsidRPr="002E6183" w:rsidRDefault="00F739A6" w:rsidP="00F7051B">
      <w:pPr>
        <w:pStyle w:val="EndNoteBibliography"/>
        <w:rPr>
          <w:rFonts w:ascii="Times New Roman" w:hAnsi="Times New Roman" w:cs="Times New Roman"/>
          <w:noProof/>
        </w:rPr>
      </w:pPr>
    </w:p>
    <w:p w14:paraId="33C4D39F" w14:textId="18F6D926" w:rsidR="002E6183" w:rsidRPr="002E6183" w:rsidRDefault="002E6183" w:rsidP="00F7051B">
      <w:pPr>
        <w:pStyle w:val="EndNoteBibliography"/>
        <w:rPr>
          <w:rFonts w:ascii="Times New Roman" w:hAnsi="Times New Roman" w:cs="Times New Roman"/>
          <w:noProof/>
        </w:rPr>
      </w:pPr>
      <w:r w:rsidRPr="002E6183">
        <w:rPr>
          <w:rFonts w:ascii="Times New Roman" w:hAnsi="Times New Roman" w:cs="Times New Roman"/>
        </w:rPr>
        <w:fldChar w:fldCharType="begin" w:fldLock="1"/>
      </w:r>
      <w:r w:rsidRPr="002E6183">
        <w:rPr>
          <w:rFonts w:ascii="Times New Roman" w:hAnsi="Times New Roman" w:cs="Times New Roman"/>
        </w:rPr>
        <w:instrText>ADDIN CSL_CITATION { "citationItems" : [ { "id" : "ITEM-1", "itemData" : { "author" : [ { "dropping-particle" : "", "family" : "May", "given" : "Peter J.", "non-dropping-particle" : "", "parse-names" : false, "suffix" : "" } ], "container-title" : "Journal of Public Policy", "id" : "ITEM-1", "issue" : "4", "issued" : { "date-parts" : [ [ "1992" ] ] }, "page" : "331-354", "title" : "Policy Learning and Failure", "type" : "article-journal", "volume" : "12" }, "uris" : [ "http://www.mendeley.com/documents/?uuid=b28127e7-a309-467f-ae26-ea955d280c24" ] } ], "mendeley" : { "formattedCitation" : "Peter J May, \u201cPolicy Learning and Failure\u201d (1992) 12:4 J Public Policy 331.", "plainTextFormattedCitation" : "Peter J May, \u201cPolicy Learning and Failure\u201d (1992) 12:4 J Public Policy 331.", "previouslyFormattedCitation" : "Peter J May, \u201cPolicy Learning and Failure\u201d (1992) 12:4 J Public Policy 331." }, "properties" : { "noteIndex" : 0 }, "schema" : "https://github.com/citation-style-language/schema/raw/master/csl-citation.json" }</w:instrText>
      </w:r>
      <w:r w:rsidRPr="002E6183">
        <w:rPr>
          <w:rFonts w:ascii="Times New Roman" w:hAnsi="Times New Roman" w:cs="Times New Roman"/>
        </w:rPr>
        <w:fldChar w:fldCharType="separate"/>
      </w:r>
      <w:r w:rsidR="004118BA">
        <w:rPr>
          <w:rFonts w:ascii="Times New Roman" w:hAnsi="Times New Roman" w:cs="Times New Roman"/>
          <w:noProof/>
        </w:rPr>
        <w:t>Peter J M</w:t>
      </w:r>
      <w:r w:rsidRPr="002E6183">
        <w:rPr>
          <w:rFonts w:ascii="Times New Roman" w:hAnsi="Times New Roman" w:cs="Times New Roman"/>
          <w:noProof/>
        </w:rPr>
        <w:t xml:space="preserve"> (1992). Policy Learning and Failure. </w:t>
      </w:r>
      <w:r w:rsidRPr="004118BA">
        <w:rPr>
          <w:rFonts w:ascii="Times New Roman" w:hAnsi="Times New Roman" w:cs="Times New Roman"/>
          <w:noProof/>
        </w:rPr>
        <w:t>Journal of Public Polic</w:t>
      </w:r>
      <w:r w:rsidRPr="002E6183">
        <w:rPr>
          <w:rFonts w:ascii="Times New Roman" w:hAnsi="Times New Roman" w:cs="Times New Roman"/>
          <w:i/>
          <w:noProof/>
        </w:rPr>
        <w:t>y</w:t>
      </w:r>
      <w:r w:rsidRPr="002E6183">
        <w:rPr>
          <w:rFonts w:ascii="Times New Roman" w:hAnsi="Times New Roman" w:cs="Times New Roman"/>
          <w:b/>
          <w:noProof/>
        </w:rPr>
        <w:t>,</w:t>
      </w:r>
      <w:r w:rsidRPr="002E6183" w:rsidDel="00B07F5B">
        <w:rPr>
          <w:rFonts w:ascii="Times New Roman" w:hAnsi="Times New Roman" w:cs="Times New Roman"/>
          <w:b/>
          <w:noProof/>
        </w:rPr>
        <w:t xml:space="preserve"> </w:t>
      </w:r>
      <w:r w:rsidRPr="004118BA">
        <w:rPr>
          <w:rFonts w:ascii="Times New Roman" w:hAnsi="Times New Roman" w:cs="Times New Roman"/>
          <w:noProof/>
        </w:rPr>
        <w:t>12</w:t>
      </w:r>
      <w:r w:rsidR="004118BA">
        <w:rPr>
          <w:rFonts w:ascii="Times New Roman" w:hAnsi="Times New Roman" w:cs="Times New Roman"/>
          <w:noProof/>
        </w:rPr>
        <w:t xml:space="preserve">(4): </w:t>
      </w:r>
      <w:r w:rsidRPr="002E6183">
        <w:rPr>
          <w:rFonts w:ascii="Times New Roman" w:hAnsi="Times New Roman" w:cs="Times New Roman"/>
          <w:noProof/>
        </w:rPr>
        <w:t>331.</w:t>
      </w:r>
      <w:r w:rsidRPr="002E6183">
        <w:rPr>
          <w:rFonts w:ascii="Times New Roman" w:hAnsi="Times New Roman" w:cs="Times New Roman"/>
        </w:rPr>
        <w:fldChar w:fldCharType="end"/>
      </w:r>
    </w:p>
    <w:p w14:paraId="50F54B4A" w14:textId="77777777" w:rsidR="004118BA" w:rsidRDefault="004118BA" w:rsidP="00F7051B">
      <w:pPr>
        <w:pStyle w:val="EndNoteBibliography"/>
        <w:rPr>
          <w:noProof/>
        </w:rPr>
      </w:pPr>
    </w:p>
    <w:p w14:paraId="24BFF813" w14:textId="709AD43D" w:rsidR="00F7051B" w:rsidRPr="00F7051B" w:rsidRDefault="00F7051B" w:rsidP="00F7051B">
      <w:pPr>
        <w:pStyle w:val="EndNoteBibliography"/>
        <w:rPr>
          <w:noProof/>
        </w:rPr>
      </w:pPr>
      <w:r w:rsidRPr="00F7051B">
        <w:rPr>
          <w:noProof/>
        </w:rPr>
        <w:t>Province of Ontario, (2001) M</w:t>
      </w:r>
      <w:r w:rsidR="004118BA">
        <w:rPr>
          <w:noProof/>
        </w:rPr>
        <w:t>unicipal Act, 2001, S.O. 2001</w:t>
      </w:r>
      <w:r w:rsidRPr="00F7051B">
        <w:rPr>
          <w:noProof/>
        </w:rPr>
        <w:t xml:space="preserve"> </w:t>
      </w:r>
    </w:p>
    <w:p w14:paraId="333B28E4" w14:textId="77777777" w:rsidR="00F739A6" w:rsidRDefault="00F739A6" w:rsidP="00F7051B">
      <w:pPr>
        <w:pStyle w:val="EndNoteBibliography"/>
        <w:rPr>
          <w:noProof/>
        </w:rPr>
      </w:pPr>
    </w:p>
    <w:p w14:paraId="5208AD42" w14:textId="1DEE9C6A" w:rsidR="00F7051B" w:rsidRPr="00F7051B" w:rsidRDefault="00F7051B" w:rsidP="00F7051B">
      <w:pPr>
        <w:pStyle w:val="EndNoteBibliography"/>
        <w:rPr>
          <w:noProof/>
        </w:rPr>
      </w:pPr>
      <w:r w:rsidRPr="00F7051B">
        <w:rPr>
          <w:noProof/>
        </w:rPr>
        <w:t>Province of Ontario, (2016) Ontario's Climate Change Action Plan 2016-2020.</w:t>
      </w:r>
      <w:r w:rsidR="004118BA">
        <w:rPr>
          <w:noProof/>
        </w:rPr>
        <w:t xml:space="preserve"> Government of Ontario, Toronto</w:t>
      </w:r>
    </w:p>
    <w:p w14:paraId="7F9C7D74" w14:textId="77777777" w:rsidR="00F739A6" w:rsidRDefault="00F739A6" w:rsidP="00F7051B">
      <w:pPr>
        <w:pStyle w:val="EndNoteBibliography"/>
        <w:rPr>
          <w:noProof/>
        </w:rPr>
      </w:pPr>
    </w:p>
    <w:p w14:paraId="67CE4E74" w14:textId="0AEAD70E" w:rsidR="00F7051B" w:rsidRPr="00F7051B" w:rsidRDefault="004118BA" w:rsidP="00F7051B">
      <w:pPr>
        <w:pStyle w:val="EndNoteBibliography"/>
        <w:rPr>
          <w:noProof/>
        </w:rPr>
      </w:pPr>
      <w:r>
        <w:rPr>
          <w:noProof/>
        </w:rPr>
        <w:t>Shaw</w:t>
      </w:r>
      <w:r w:rsidR="00F7051B" w:rsidRPr="00F7051B">
        <w:rPr>
          <w:noProof/>
        </w:rPr>
        <w:t xml:space="preserve"> A</w:t>
      </w:r>
      <w:r>
        <w:rPr>
          <w:noProof/>
        </w:rPr>
        <w:t>, Burch S., Kristensen F, Robinson J, Dale</w:t>
      </w:r>
      <w:r w:rsidR="00F7051B" w:rsidRPr="00F7051B">
        <w:rPr>
          <w:noProof/>
        </w:rPr>
        <w:t xml:space="preserve"> A. (2014) Accelerating the sustainability transition: Exploring synergies between adaptation and mitigation in British Columbian communities. </w:t>
      </w:r>
      <w:r>
        <w:rPr>
          <w:noProof/>
        </w:rPr>
        <w:t>Global Environmental Change 25: 41-51</w:t>
      </w:r>
    </w:p>
    <w:p w14:paraId="3185C80C" w14:textId="77777777" w:rsidR="00F739A6" w:rsidRDefault="00F739A6" w:rsidP="00F7051B">
      <w:pPr>
        <w:pStyle w:val="EndNoteBibliography"/>
        <w:rPr>
          <w:noProof/>
        </w:rPr>
      </w:pPr>
    </w:p>
    <w:p w14:paraId="74584667" w14:textId="4C5C6934" w:rsidR="00F739A6" w:rsidRDefault="000E49C0" w:rsidP="00F7051B">
      <w:pPr>
        <w:pStyle w:val="EndNoteBibliography"/>
        <w:rPr>
          <w:noProof/>
        </w:rPr>
      </w:pPr>
      <w:r>
        <w:rPr>
          <w:noProof/>
        </w:rPr>
        <w:t>Westley F, Olsson P</w:t>
      </w:r>
      <w:r w:rsidR="00F7051B" w:rsidRPr="00F7051B">
        <w:rPr>
          <w:noProof/>
        </w:rPr>
        <w:t>,</w:t>
      </w:r>
      <w:r>
        <w:rPr>
          <w:noProof/>
        </w:rPr>
        <w:t xml:space="preserve"> Folke C, Homer-Dixon T, Vredenburg H,  Loorbach D, Thompson, J, Nilsson M, Lambin E, Sendzimir J, Banerjee B, Galaz V</w:t>
      </w:r>
      <w:r w:rsidR="00F7051B" w:rsidRPr="00F7051B">
        <w:rPr>
          <w:noProof/>
        </w:rPr>
        <w:t xml:space="preserve">, van der </w:t>
      </w:r>
    </w:p>
    <w:p w14:paraId="11E5597B" w14:textId="4DEE4720" w:rsidR="00F7051B" w:rsidRDefault="000E49C0" w:rsidP="00F7051B">
      <w:pPr>
        <w:pStyle w:val="EndNoteBibliography"/>
        <w:rPr>
          <w:noProof/>
        </w:rPr>
      </w:pPr>
      <w:r>
        <w:rPr>
          <w:noProof/>
        </w:rPr>
        <w:t xml:space="preserve">Leeuw S. </w:t>
      </w:r>
      <w:r w:rsidR="00F7051B" w:rsidRPr="00F7051B">
        <w:rPr>
          <w:noProof/>
        </w:rPr>
        <w:t>(2011) Tipping toward sustainability: emerging pathwa</w:t>
      </w:r>
      <w:r>
        <w:rPr>
          <w:noProof/>
        </w:rPr>
        <w:t>ys of transformation. Ambio 40: 762-780</w:t>
      </w:r>
    </w:p>
    <w:p w14:paraId="3CDCB6C7" w14:textId="77777777" w:rsidR="00252957" w:rsidRDefault="00252957" w:rsidP="00F7051B">
      <w:pPr>
        <w:pStyle w:val="EndNoteBibliography"/>
        <w:rPr>
          <w:noProof/>
        </w:rPr>
      </w:pPr>
    </w:p>
    <w:p w14:paraId="157D954C" w14:textId="77777777" w:rsidR="00252957" w:rsidRDefault="00252957">
      <w:pPr>
        <w:rPr>
          <w:rFonts w:ascii="Times New Roman" w:hAnsi="Times New Roman" w:cs="Times New Roman"/>
        </w:rPr>
        <w:sectPr w:rsidR="00252957" w:rsidSect="00125174">
          <w:headerReference w:type="default" r:id="rId8"/>
          <w:pgSz w:w="12240" w:h="15840"/>
          <w:pgMar w:top="1440" w:right="1800" w:bottom="1440" w:left="1800" w:header="720" w:footer="720" w:gutter="0"/>
          <w:cols w:space="720"/>
          <w:titlePg/>
          <w:docGrid w:linePitch="326"/>
        </w:sectPr>
      </w:pPr>
    </w:p>
    <w:p w14:paraId="49F6F8B2" w14:textId="77777777" w:rsidR="00631CEF" w:rsidRDefault="00D9535E">
      <w:pPr>
        <w:rPr>
          <w:rFonts w:ascii="Times New Roman" w:hAnsi="Times New Roman" w:cs="Times New Roman"/>
        </w:rPr>
      </w:pPr>
      <w:r>
        <w:rPr>
          <w:rFonts w:ascii="Times New Roman" w:hAnsi="Times New Roman" w:cs="Times New Roman"/>
        </w:rPr>
        <w:lastRenderedPageBreak/>
        <w:fldChar w:fldCharType="end"/>
      </w:r>
    </w:p>
    <w:tbl>
      <w:tblPr>
        <w:tblpPr w:leftFromText="180" w:rightFromText="180" w:vertAnchor="text" w:horzAnchor="margin" w:tblpXSpec="center" w:tblpY="-1311"/>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2977"/>
        <w:gridCol w:w="3260"/>
        <w:gridCol w:w="3544"/>
        <w:gridCol w:w="2908"/>
      </w:tblGrid>
      <w:tr w:rsidR="00631CEF" w:rsidRPr="00C15826" w14:paraId="1A90852D" w14:textId="77777777" w:rsidTr="00631CEF">
        <w:trPr>
          <w:trHeight w:val="280"/>
        </w:trPr>
        <w:tc>
          <w:tcPr>
            <w:tcW w:w="1418" w:type="dxa"/>
            <w:shd w:val="clear" w:color="auto" w:fill="auto"/>
            <w:noWrap/>
            <w:vAlign w:val="bottom"/>
            <w:hideMark/>
          </w:tcPr>
          <w:p w14:paraId="22AF97D6" w14:textId="77777777" w:rsidR="00631CEF" w:rsidRPr="00C15826" w:rsidRDefault="00631CEF" w:rsidP="00631CEF">
            <w:pPr>
              <w:jc w:val="center"/>
              <w:rPr>
                <w:rFonts w:ascii="Times New Roman" w:eastAsia="Times New Roman" w:hAnsi="Times New Roman" w:cs="Times New Roman"/>
                <w:b/>
                <w:bCs/>
                <w:color w:val="000000"/>
                <w:sz w:val="22"/>
                <w:szCs w:val="22"/>
                <w:lang w:val="en-CA"/>
              </w:rPr>
            </w:pPr>
            <w:r w:rsidRPr="00C15826">
              <w:rPr>
                <w:rFonts w:ascii="Times New Roman" w:eastAsia="Times New Roman" w:hAnsi="Times New Roman" w:cs="Times New Roman"/>
                <w:b/>
                <w:bCs/>
                <w:color w:val="000000"/>
                <w:sz w:val="22"/>
                <w:szCs w:val="22"/>
                <w:lang w:val="en-CA"/>
              </w:rPr>
              <w:lastRenderedPageBreak/>
              <w:t>Community</w:t>
            </w:r>
          </w:p>
        </w:tc>
        <w:tc>
          <w:tcPr>
            <w:tcW w:w="1701" w:type="dxa"/>
            <w:shd w:val="clear" w:color="auto" w:fill="auto"/>
            <w:noWrap/>
            <w:vAlign w:val="bottom"/>
            <w:hideMark/>
          </w:tcPr>
          <w:p w14:paraId="4560B80C" w14:textId="77777777" w:rsidR="00631CEF" w:rsidRPr="00C15826" w:rsidRDefault="00631CEF" w:rsidP="00631CEF">
            <w:pPr>
              <w:jc w:val="center"/>
              <w:rPr>
                <w:rFonts w:ascii="Times New Roman" w:eastAsia="Times New Roman" w:hAnsi="Times New Roman" w:cs="Times New Roman"/>
                <w:b/>
                <w:bCs/>
                <w:color w:val="000000"/>
                <w:sz w:val="22"/>
                <w:szCs w:val="22"/>
                <w:lang w:val="en-CA"/>
              </w:rPr>
            </w:pPr>
            <w:r w:rsidRPr="00C15826">
              <w:rPr>
                <w:rFonts w:ascii="Times New Roman" w:eastAsia="Times New Roman" w:hAnsi="Times New Roman" w:cs="Times New Roman"/>
                <w:b/>
                <w:bCs/>
                <w:color w:val="000000"/>
                <w:sz w:val="22"/>
                <w:szCs w:val="22"/>
                <w:lang w:val="en-CA"/>
              </w:rPr>
              <w:t>Approach</w:t>
            </w:r>
          </w:p>
        </w:tc>
        <w:tc>
          <w:tcPr>
            <w:tcW w:w="2977" w:type="dxa"/>
            <w:shd w:val="clear" w:color="auto" w:fill="auto"/>
            <w:noWrap/>
            <w:vAlign w:val="bottom"/>
            <w:hideMark/>
          </w:tcPr>
          <w:p w14:paraId="2A816CE4" w14:textId="77777777" w:rsidR="00631CEF" w:rsidRPr="00C15826" w:rsidRDefault="00631CEF" w:rsidP="00631CEF">
            <w:pPr>
              <w:jc w:val="center"/>
              <w:rPr>
                <w:rFonts w:ascii="Times New Roman" w:eastAsia="Times New Roman" w:hAnsi="Times New Roman" w:cs="Times New Roman"/>
                <w:b/>
                <w:bCs/>
                <w:color w:val="000000"/>
                <w:sz w:val="22"/>
                <w:szCs w:val="22"/>
                <w:lang w:val="en-CA"/>
              </w:rPr>
            </w:pPr>
            <w:r w:rsidRPr="00C15826">
              <w:rPr>
                <w:rFonts w:ascii="Times New Roman" w:eastAsia="Times New Roman" w:hAnsi="Times New Roman" w:cs="Times New Roman"/>
                <w:b/>
                <w:bCs/>
                <w:color w:val="000000"/>
                <w:sz w:val="22"/>
                <w:szCs w:val="22"/>
                <w:lang w:val="en-CA"/>
              </w:rPr>
              <w:t>Initial Driver of Climate Response</w:t>
            </w:r>
          </w:p>
        </w:tc>
        <w:tc>
          <w:tcPr>
            <w:tcW w:w="3260" w:type="dxa"/>
            <w:shd w:val="clear" w:color="auto" w:fill="auto"/>
            <w:noWrap/>
            <w:vAlign w:val="bottom"/>
            <w:hideMark/>
          </w:tcPr>
          <w:p w14:paraId="423B3A13" w14:textId="77777777" w:rsidR="00631CEF" w:rsidRPr="00C15826" w:rsidRDefault="00631CEF" w:rsidP="00631CEF">
            <w:pPr>
              <w:jc w:val="center"/>
              <w:rPr>
                <w:rFonts w:ascii="Times New Roman" w:eastAsia="Times New Roman" w:hAnsi="Times New Roman" w:cs="Times New Roman"/>
                <w:b/>
                <w:bCs/>
                <w:color w:val="000000"/>
                <w:sz w:val="22"/>
                <w:szCs w:val="22"/>
                <w:lang w:val="en-CA"/>
              </w:rPr>
            </w:pPr>
            <w:r w:rsidRPr="00C15826">
              <w:rPr>
                <w:rFonts w:ascii="Times New Roman" w:eastAsia="Times New Roman" w:hAnsi="Times New Roman" w:cs="Times New Roman"/>
                <w:b/>
                <w:bCs/>
                <w:color w:val="000000"/>
                <w:sz w:val="22"/>
                <w:szCs w:val="22"/>
                <w:lang w:val="en-CA"/>
              </w:rPr>
              <w:t>First MC3 Phase (2011-2012)</w:t>
            </w:r>
          </w:p>
        </w:tc>
        <w:tc>
          <w:tcPr>
            <w:tcW w:w="3544" w:type="dxa"/>
            <w:shd w:val="clear" w:color="auto" w:fill="auto"/>
            <w:noWrap/>
            <w:vAlign w:val="bottom"/>
            <w:hideMark/>
          </w:tcPr>
          <w:p w14:paraId="752FBD2C" w14:textId="77777777" w:rsidR="00631CEF" w:rsidRPr="00C15826" w:rsidRDefault="00631CEF" w:rsidP="00631CEF">
            <w:pPr>
              <w:jc w:val="center"/>
              <w:rPr>
                <w:rFonts w:ascii="Times New Roman" w:eastAsia="Times New Roman" w:hAnsi="Times New Roman" w:cs="Times New Roman"/>
                <w:b/>
                <w:bCs/>
                <w:color w:val="000000"/>
                <w:sz w:val="22"/>
                <w:szCs w:val="22"/>
                <w:lang w:val="en-CA"/>
              </w:rPr>
            </w:pPr>
            <w:r w:rsidRPr="00C15826">
              <w:rPr>
                <w:rFonts w:ascii="Times New Roman" w:eastAsia="Times New Roman" w:hAnsi="Times New Roman" w:cs="Times New Roman"/>
                <w:b/>
                <w:bCs/>
                <w:color w:val="000000"/>
                <w:sz w:val="22"/>
                <w:szCs w:val="22"/>
                <w:lang w:val="en-CA"/>
              </w:rPr>
              <w:t>Second MC3 Phase (2015-2017)</w:t>
            </w:r>
          </w:p>
        </w:tc>
        <w:tc>
          <w:tcPr>
            <w:tcW w:w="2908" w:type="dxa"/>
            <w:shd w:val="clear" w:color="auto" w:fill="auto"/>
            <w:noWrap/>
            <w:vAlign w:val="bottom"/>
            <w:hideMark/>
          </w:tcPr>
          <w:p w14:paraId="43792BC2" w14:textId="77777777" w:rsidR="00631CEF" w:rsidRPr="00C15826" w:rsidRDefault="00631CEF" w:rsidP="00631CEF">
            <w:pPr>
              <w:jc w:val="center"/>
              <w:rPr>
                <w:rFonts w:ascii="Times New Roman" w:eastAsia="Times New Roman" w:hAnsi="Times New Roman" w:cs="Times New Roman"/>
                <w:b/>
                <w:bCs/>
                <w:color w:val="000000"/>
                <w:sz w:val="22"/>
                <w:szCs w:val="22"/>
                <w:lang w:val="en-CA"/>
              </w:rPr>
            </w:pPr>
            <w:r w:rsidRPr="00C15826">
              <w:rPr>
                <w:rFonts w:ascii="Times New Roman" w:eastAsia="Times New Roman" w:hAnsi="Times New Roman" w:cs="Times New Roman"/>
                <w:b/>
                <w:bCs/>
                <w:color w:val="000000"/>
                <w:sz w:val="22"/>
                <w:szCs w:val="22"/>
                <w:lang w:val="en-CA"/>
              </w:rPr>
              <w:t>Governance/Organizational Changes</w:t>
            </w:r>
          </w:p>
        </w:tc>
      </w:tr>
      <w:tr w:rsidR="00631CEF" w:rsidRPr="00C15826" w14:paraId="3944365B" w14:textId="77777777" w:rsidTr="00631CEF">
        <w:trPr>
          <w:trHeight w:val="3592"/>
        </w:trPr>
        <w:tc>
          <w:tcPr>
            <w:tcW w:w="1418" w:type="dxa"/>
            <w:shd w:val="clear" w:color="auto" w:fill="auto"/>
            <w:hideMark/>
          </w:tcPr>
          <w:p w14:paraId="3551BEB4" w14:textId="77777777" w:rsidR="00631CEF" w:rsidRPr="00C15826" w:rsidRDefault="00631CEF" w:rsidP="00631CEF">
            <w:pPr>
              <w:rPr>
                <w:rFonts w:ascii="Times New Roman" w:eastAsia="Times New Roman" w:hAnsi="Times New Roman" w:cs="Times New Roman"/>
                <w:color w:val="000000"/>
                <w:sz w:val="22"/>
                <w:szCs w:val="22"/>
                <w:lang w:val="en-CA"/>
              </w:rPr>
            </w:pPr>
            <w:r w:rsidRPr="00C15826">
              <w:rPr>
                <w:rFonts w:ascii="Times New Roman" w:eastAsia="Times New Roman" w:hAnsi="Times New Roman" w:cs="Times New Roman"/>
                <w:color w:val="000000"/>
                <w:sz w:val="22"/>
                <w:szCs w:val="22"/>
                <w:lang w:val="en-CA"/>
              </w:rPr>
              <w:t>Surrey</w:t>
            </w:r>
          </w:p>
        </w:tc>
        <w:tc>
          <w:tcPr>
            <w:tcW w:w="1701" w:type="dxa"/>
            <w:shd w:val="clear" w:color="auto" w:fill="auto"/>
            <w:hideMark/>
          </w:tcPr>
          <w:p w14:paraId="1C0DD171" w14:textId="77777777" w:rsidR="00631CEF" w:rsidRPr="00C15826" w:rsidRDefault="00631CEF" w:rsidP="00631CEF">
            <w:pPr>
              <w:rPr>
                <w:rFonts w:ascii="Times New Roman" w:eastAsia="Times New Roman" w:hAnsi="Times New Roman" w:cs="Times New Roman"/>
                <w:color w:val="000000"/>
                <w:sz w:val="22"/>
                <w:szCs w:val="22"/>
                <w:lang w:val="en-CA"/>
              </w:rPr>
            </w:pPr>
            <w:r w:rsidRPr="00C15826">
              <w:rPr>
                <w:rFonts w:ascii="Times New Roman" w:eastAsia="Times New Roman" w:hAnsi="Times New Roman" w:cs="Times New Roman"/>
                <w:color w:val="000000"/>
                <w:sz w:val="22"/>
                <w:szCs w:val="22"/>
                <w:lang w:val="en-CA"/>
              </w:rPr>
              <w:t>Sustainability focus</w:t>
            </w:r>
          </w:p>
        </w:tc>
        <w:tc>
          <w:tcPr>
            <w:tcW w:w="2977" w:type="dxa"/>
            <w:shd w:val="clear" w:color="auto" w:fill="auto"/>
            <w:hideMark/>
          </w:tcPr>
          <w:p w14:paraId="59288B8E" w14:textId="77777777" w:rsidR="00631CEF" w:rsidRPr="00C15826" w:rsidRDefault="00631CEF" w:rsidP="00631CEF">
            <w:pPr>
              <w:rPr>
                <w:rFonts w:ascii="Times New Roman" w:eastAsia="Times New Roman" w:hAnsi="Times New Roman" w:cs="Times New Roman"/>
                <w:color w:val="000000"/>
                <w:sz w:val="22"/>
                <w:szCs w:val="22"/>
                <w:lang w:val="en-CA"/>
              </w:rPr>
            </w:pPr>
            <w:r w:rsidRPr="00C15826">
              <w:rPr>
                <w:rFonts w:ascii="Times New Roman" w:eastAsia="Times New Roman" w:hAnsi="Times New Roman" w:cs="Times New Roman"/>
                <w:color w:val="000000"/>
                <w:sz w:val="22"/>
                <w:szCs w:val="22"/>
                <w:lang w:val="en-CA"/>
              </w:rPr>
              <w:t>District energy aligned priorities of Surrey (increased tax base via density) and B.C. Hydro (reduce energy consumption) aligned, Community Energy Manager role (partially funded by B.C. Hydro) was crucial Climate Action Charter motivator to develop more integrated, forward-looking approach to sustainability. Competition between municipalities to be innovative.</w:t>
            </w:r>
          </w:p>
        </w:tc>
        <w:tc>
          <w:tcPr>
            <w:tcW w:w="3260" w:type="dxa"/>
            <w:shd w:val="clear" w:color="auto" w:fill="auto"/>
            <w:hideMark/>
          </w:tcPr>
          <w:p w14:paraId="037EA693" w14:textId="77777777" w:rsidR="00631CEF" w:rsidRPr="00C15826" w:rsidRDefault="00631CEF" w:rsidP="00631CEF">
            <w:pPr>
              <w:rPr>
                <w:rFonts w:ascii="Times New Roman" w:eastAsia="Times New Roman" w:hAnsi="Times New Roman" w:cs="Times New Roman"/>
                <w:color w:val="000000"/>
                <w:sz w:val="22"/>
                <w:szCs w:val="22"/>
                <w:lang w:val="en-CA"/>
              </w:rPr>
            </w:pPr>
            <w:r w:rsidRPr="00C15826">
              <w:rPr>
                <w:rFonts w:ascii="Times New Roman" w:eastAsia="Times New Roman" w:hAnsi="Times New Roman" w:cs="Times New Roman"/>
                <w:color w:val="000000"/>
                <w:sz w:val="22"/>
                <w:szCs w:val="22"/>
                <w:lang w:val="en-CA"/>
              </w:rPr>
              <w:t>Climate change framed as co-benefit in order to create mandate acceptable to business community, residents, and political leadership; mitigation and adaptation were originally integrated, however mitigation has been discarded and the focus is on an ICLEI adaptation pilot.</w:t>
            </w:r>
          </w:p>
        </w:tc>
        <w:tc>
          <w:tcPr>
            <w:tcW w:w="3544" w:type="dxa"/>
            <w:shd w:val="clear" w:color="auto" w:fill="auto"/>
            <w:hideMark/>
          </w:tcPr>
          <w:p w14:paraId="2CC8FCAB" w14:textId="77777777" w:rsidR="00631CEF" w:rsidRPr="00C15826" w:rsidRDefault="00631CEF" w:rsidP="00631CEF">
            <w:pPr>
              <w:rPr>
                <w:rFonts w:ascii="Times New Roman" w:eastAsia="Times New Roman" w:hAnsi="Times New Roman" w:cs="Times New Roman"/>
                <w:color w:val="000000"/>
                <w:sz w:val="22"/>
                <w:szCs w:val="22"/>
                <w:lang w:val="en-CA"/>
              </w:rPr>
            </w:pPr>
            <w:r w:rsidRPr="00C15826">
              <w:rPr>
                <w:rFonts w:ascii="Times New Roman" w:eastAsia="Times New Roman" w:hAnsi="Times New Roman" w:cs="Times New Roman"/>
                <w:color w:val="000000"/>
                <w:sz w:val="22"/>
                <w:szCs w:val="22"/>
                <w:lang w:val="en-CA"/>
              </w:rPr>
              <w:t>Finalised climate action strategy and updated the sustainability charter, once again combining mitigation and adaptation into planning.</w:t>
            </w:r>
            <w:r w:rsidRPr="00C15826">
              <w:rPr>
                <w:rFonts w:ascii="Times New Roman" w:eastAsia="Times New Roman" w:hAnsi="Times New Roman" w:cs="Times New Roman"/>
                <w:color w:val="000000"/>
                <w:sz w:val="22"/>
                <w:szCs w:val="22"/>
                <w:lang w:val="en-CA"/>
              </w:rPr>
              <w:br w:type="page"/>
              <w:t>Working to adapt to sea level rise through coastal flood protection strategy. Expanding district energy policy with the construction of a biofuel facility. Completing biodiversity and conservation strategy.</w:t>
            </w:r>
          </w:p>
        </w:tc>
        <w:tc>
          <w:tcPr>
            <w:tcW w:w="2908" w:type="dxa"/>
            <w:shd w:val="clear" w:color="auto" w:fill="auto"/>
            <w:hideMark/>
          </w:tcPr>
          <w:p w14:paraId="3591E67E" w14:textId="77777777" w:rsidR="00631CEF" w:rsidRPr="00C15826" w:rsidRDefault="00631CEF" w:rsidP="00631CEF">
            <w:pPr>
              <w:rPr>
                <w:rFonts w:ascii="Times New Roman" w:eastAsia="Times New Roman" w:hAnsi="Times New Roman" w:cs="Times New Roman"/>
                <w:color w:val="000000"/>
                <w:sz w:val="22"/>
                <w:szCs w:val="22"/>
                <w:lang w:val="en-CA"/>
              </w:rPr>
            </w:pPr>
            <w:r w:rsidRPr="00C15826">
              <w:rPr>
                <w:rFonts w:ascii="Times New Roman" w:eastAsia="Times New Roman" w:hAnsi="Times New Roman" w:cs="Times New Roman"/>
                <w:color w:val="000000"/>
                <w:sz w:val="22"/>
                <w:szCs w:val="22"/>
                <w:lang w:val="en-CA"/>
              </w:rPr>
              <w:t>Stable governance environment and support since the first phase.</w:t>
            </w:r>
            <w:r w:rsidRPr="00C15826">
              <w:rPr>
                <w:rFonts w:ascii="Times New Roman" w:eastAsia="Times New Roman" w:hAnsi="Times New Roman" w:cs="Times New Roman"/>
                <w:color w:val="000000"/>
                <w:sz w:val="22"/>
                <w:szCs w:val="22"/>
                <w:lang w:val="en-CA"/>
              </w:rPr>
              <w:br w:type="page"/>
            </w:r>
            <w:r w:rsidRPr="00C15826">
              <w:rPr>
                <w:rFonts w:ascii="Times New Roman" w:eastAsia="Times New Roman" w:hAnsi="Times New Roman" w:cs="Times New Roman"/>
                <w:color w:val="000000"/>
                <w:sz w:val="22"/>
                <w:szCs w:val="22"/>
                <w:lang w:val="en-CA"/>
              </w:rPr>
              <w:br w:type="page"/>
              <w:t>Incorporating sustainability across the organization by embedding the sustainability department into other functional departments, starting with the planning and development group, and then moving to a new department every two years (with the flexibility of staying longer if needed).</w:t>
            </w:r>
          </w:p>
        </w:tc>
      </w:tr>
      <w:tr w:rsidR="00631CEF" w:rsidRPr="00C15826" w14:paraId="3B5720FE" w14:textId="77777777" w:rsidTr="00631CEF">
        <w:trPr>
          <w:trHeight w:val="844"/>
        </w:trPr>
        <w:tc>
          <w:tcPr>
            <w:tcW w:w="1418" w:type="dxa"/>
            <w:shd w:val="clear" w:color="auto" w:fill="auto"/>
            <w:hideMark/>
          </w:tcPr>
          <w:p w14:paraId="08E61EF3" w14:textId="77777777" w:rsidR="00631CEF" w:rsidRPr="00C15826" w:rsidRDefault="00631CEF" w:rsidP="00631CEF">
            <w:pPr>
              <w:rPr>
                <w:rFonts w:ascii="Times New Roman" w:eastAsia="Times New Roman" w:hAnsi="Times New Roman" w:cs="Times New Roman"/>
                <w:color w:val="000000"/>
                <w:sz w:val="22"/>
                <w:szCs w:val="22"/>
                <w:lang w:val="en-CA"/>
              </w:rPr>
            </w:pPr>
            <w:r w:rsidRPr="00C15826">
              <w:rPr>
                <w:rFonts w:ascii="Times New Roman" w:eastAsia="Times New Roman" w:hAnsi="Times New Roman" w:cs="Times New Roman"/>
                <w:color w:val="000000"/>
                <w:sz w:val="22"/>
                <w:szCs w:val="22"/>
                <w:lang w:val="en-CA"/>
              </w:rPr>
              <w:t>Vancouver</w:t>
            </w:r>
          </w:p>
        </w:tc>
        <w:tc>
          <w:tcPr>
            <w:tcW w:w="1701" w:type="dxa"/>
            <w:shd w:val="clear" w:color="auto" w:fill="auto"/>
            <w:hideMark/>
          </w:tcPr>
          <w:p w14:paraId="7F3DF43D" w14:textId="77777777" w:rsidR="00631CEF" w:rsidRPr="00C15826" w:rsidRDefault="00631CEF" w:rsidP="00631CEF">
            <w:pPr>
              <w:rPr>
                <w:rFonts w:ascii="Times New Roman" w:eastAsia="Times New Roman" w:hAnsi="Times New Roman" w:cs="Times New Roman"/>
                <w:color w:val="000000"/>
                <w:sz w:val="22"/>
                <w:szCs w:val="22"/>
                <w:lang w:val="en-CA"/>
              </w:rPr>
            </w:pPr>
            <w:r w:rsidRPr="00C15826">
              <w:rPr>
                <w:rFonts w:ascii="Times New Roman" w:eastAsia="Times New Roman" w:hAnsi="Times New Roman" w:cs="Times New Roman"/>
                <w:color w:val="000000"/>
                <w:sz w:val="22"/>
                <w:szCs w:val="22"/>
                <w:lang w:val="en-CA"/>
              </w:rPr>
              <w:t>Sustainability focus</w:t>
            </w:r>
          </w:p>
        </w:tc>
        <w:tc>
          <w:tcPr>
            <w:tcW w:w="2977" w:type="dxa"/>
            <w:shd w:val="clear" w:color="auto" w:fill="auto"/>
            <w:hideMark/>
          </w:tcPr>
          <w:p w14:paraId="06CFCF8F" w14:textId="77777777" w:rsidR="00631CEF" w:rsidRPr="00C15826" w:rsidRDefault="00631CEF" w:rsidP="00631CEF">
            <w:pPr>
              <w:rPr>
                <w:rFonts w:ascii="Times New Roman" w:eastAsia="Times New Roman" w:hAnsi="Times New Roman" w:cs="Times New Roman"/>
                <w:color w:val="000000"/>
                <w:sz w:val="22"/>
                <w:szCs w:val="22"/>
                <w:lang w:val="en-CA"/>
              </w:rPr>
            </w:pPr>
            <w:r w:rsidRPr="00C15826">
              <w:rPr>
                <w:rFonts w:ascii="Times New Roman" w:eastAsia="Times New Roman" w:hAnsi="Times New Roman" w:cs="Times New Roman"/>
                <w:color w:val="000000"/>
                <w:sz w:val="22"/>
                <w:szCs w:val="22"/>
                <w:lang w:val="en-CA"/>
              </w:rPr>
              <w:t>CO2 emissions reductions from policy perspective began with 1990 Clouds of Change report. Creation of Sustainability Support Group in 2002.</w:t>
            </w:r>
          </w:p>
        </w:tc>
        <w:tc>
          <w:tcPr>
            <w:tcW w:w="3260" w:type="dxa"/>
            <w:shd w:val="clear" w:color="auto" w:fill="auto"/>
            <w:hideMark/>
          </w:tcPr>
          <w:p w14:paraId="6D5A5D1D" w14:textId="77777777" w:rsidR="00631CEF" w:rsidRPr="00C15826" w:rsidRDefault="00631CEF" w:rsidP="00631CEF">
            <w:pPr>
              <w:rPr>
                <w:rFonts w:ascii="Times New Roman" w:eastAsia="Times New Roman" w:hAnsi="Times New Roman" w:cs="Times New Roman"/>
                <w:color w:val="000000"/>
                <w:sz w:val="22"/>
                <w:szCs w:val="22"/>
                <w:lang w:val="en-CA"/>
              </w:rPr>
            </w:pPr>
            <w:r w:rsidRPr="00C15826">
              <w:rPr>
                <w:rFonts w:ascii="Times New Roman" w:eastAsia="Times New Roman" w:hAnsi="Times New Roman" w:cs="Times New Roman"/>
                <w:color w:val="000000"/>
                <w:sz w:val="22"/>
                <w:szCs w:val="22"/>
                <w:lang w:val="en-CA"/>
              </w:rPr>
              <w:t>Extensive mitigation underway: e.g. new buildings to be LEED Gold standard. Vancouver first city to implement adaptation strategy, focused on storm water management, urban forest planning, and projections of sea level rise. Dedicated mitigation and adaptation staff in Sustainability Office. Long-term investment in climate change since 1990.</w:t>
            </w:r>
          </w:p>
        </w:tc>
        <w:tc>
          <w:tcPr>
            <w:tcW w:w="3544" w:type="dxa"/>
            <w:shd w:val="clear" w:color="auto" w:fill="auto"/>
            <w:hideMark/>
          </w:tcPr>
          <w:p w14:paraId="3EB31C45" w14:textId="77777777" w:rsidR="00631CEF" w:rsidRPr="00C15826" w:rsidRDefault="00631CEF" w:rsidP="00631CEF">
            <w:pPr>
              <w:rPr>
                <w:rFonts w:ascii="Times New Roman" w:eastAsia="Times New Roman" w:hAnsi="Times New Roman" w:cs="Times New Roman"/>
                <w:color w:val="000000"/>
                <w:sz w:val="22"/>
                <w:szCs w:val="22"/>
                <w:lang w:val="en-CA"/>
              </w:rPr>
            </w:pPr>
            <w:r w:rsidRPr="00C15826">
              <w:rPr>
                <w:rFonts w:ascii="Times New Roman" w:eastAsia="Times New Roman" w:hAnsi="Times New Roman" w:cs="Times New Roman"/>
                <w:color w:val="000000"/>
                <w:sz w:val="22"/>
                <w:szCs w:val="22"/>
                <w:lang w:val="en-CA"/>
              </w:rPr>
              <w:t>Through the city's work over the years staff have gained a better understanding of what is working and what is not as part of the Greener City Action Plan.</w:t>
            </w:r>
            <w:r w:rsidRPr="00C15826">
              <w:rPr>
                <w:rFonts w:ascii="Times New Roman" w:eastAsia="Times New Roman" w:hAnsi="Times New Roman" w:cs="Times New Roman"/>
                <w:color w:val="000000"/>
                <w:sz w:val="22"/>
                <w:szCs w:val="22"/>
                <w:lang w:val="en-CA"/>
              </w:rPr>
              <w:br/>
              <w:t>Started Renewable City Strategy, which has put even more focus on energy and greenhouse gas emissions.</w:t>
            </w:r>
            <w:r w:rsidRPr="00C15826">
              <w:rPr>
                <w:rFonts w:ascii="Times New Roman" w:eastAsia="Times New Roman" w:hAnsi="Times New Roman" w:cs="Times New Roman"/>
                <w:color w:val="000000"/>
                <w:sz w:val="22"/>
                <w:szCs w:val="22"/>
                <w:lang w:val="en-CA"/>
              </w:rPr>
              <w:br/>
              <w:t>Looking at not just climate change adaptation and mitigation but moving toward exploring what is resilience.</w:t>
            </w:r>
            <w:r w:rsidRPr="00C15826">
              <w:rPr>
                <w:rFonts w:ascii="Times New Roman" w:eastAsia="Times New Roman" w:hAnsi="Times New Roman" w:cs="Times New Roman"/>
                <w:color w:val="000000"/>
                <w:sz w:val="22"/>
                <w:szCs w:val="22"/>
                <w:lang w:val="en-CA"/>
              </w:rPr>
              <w:br/>
              <w:t>Focusing on current and future building stocks and creating advanced energy efficiency targets for building codes.</w:t>
            </w:r>
          </w:p>
        </w:tc>
        <w:tc>
          <w:tcPr>
            <w:tcW w:w="2908" w:type="dxa"/>
            <w:shd w:val="clear" w:color="auto" w:fill="auto"/>
            <w:hideMark/>
          </w:tcPr>
          <w:p w14:paraId="78504AEB" w14:textId="77777777" w:rsidR="00631CEF" w:rsidRPr="00C15826" w:rsidRDefault="00631CEF" w:rsidP="00631CEF">
            <w:pPr>
              <w:rPr>
                <w:rFonts w:ascii="Times New Roman" w:eastAsia="Times New Roman" w:hAnsi="Times New Roman" w:cs="Times New Roman"/>
                <w:color w:val="000000"/>
                <w:sz w:val="22"/>
                <w:szCs w:val="22"/>
                <w:lang w:val="en-CA"/>
              </w:rPr>
            </w:pPr>
            <w:r w:rsidRPr="00C15826">
              <w:rPr>
                <w:rFonts w:ascii="Times New Roman" w:eastAsia="Times New Roman" w:hAnsi="Times New Roman" w:cs="Times New Roman"/>
                <w:color w:val="000000"/>
                <w:sz w:val="22"/>
                <w:szCs w:val="22"/>
                <w:lang w:val="en-CA"/>
              </w:rPr>
              <w:t>Stable governance environment and support since the first phase.</w:t>
            </w:r>
            <w:r w:rsidRPr="00C15826">
              <w:rPr>
                <w:rFonts w:ascii="Times New Roman" w:eastAsia="Times New Roman" w:hAnsi="Times New Roman" w:cs="Times New Roman"/>
                <w:color w:val="000000"/>
                <w:sz w:val="22"/>
                <w:szCs w:val="22"/>
                <w:lang w:val="en-CA"/>
              </w:rPr>
              <w:br/>
            </w:r>
            <w:r w:rsidRPr="00C15826">
              <w:rPr>
                <w:rFonts w:ascii="Times New Roman" w:eastAsia="Times New Roman" w:hAnsi="Times New Roman" w:cs="Times New Roman"/>
                <w:color w:val="000000"/>
                <w:sz w:val="22"/>
                <w:szCs w:val="22"/>
                <w:lang w:val="en-CA"/>
              </w:rPr>
              <w:br/>
              <w:t>Sustainability has infiltrated all of the city's departments and is now part of now a new department called Planning, Urban Design and Sustainability.</w:t>
            </w:r>
            <w:r w:rsidRPr="00C15826">
              <w:rPr>
                <w:rFonts w:ascii="Times New Roman" w:eastAsia="Times New Roman" w:hAnsi="Times New Roman" w:cs="Times New Roman"/>
                <w:color w:val="000000"/>
                <w:sz w:val="22"/>
                <w:szCs w:val="22"/>
                <w:lang w:val="en-CA"/>
              </w:rPr>
              <w:br/>
            </w:r>
            <w:r w:rsidRPr="00C15826">
              <w:rPr>
                <w:rFonts w:ascii="Times New Roman" w:eastAsia="Times New Roman" w:hAnsi="Times New Roman" w:cs="Times New Roman"/>
                <w:color w:val="000000"/>
                <w:sz w:val="22"/>
                <w:szCs w:val="22"/>
                <w:lang w:val="en-CA"/>
              </w:rPr>
              <w:br/>
              <w:t>The city has collaborated with businesses and community organizations on dozens of initiatives generating a lot of confidence throughout the organization and community -success has bred success</w:t>
            </w:r>
            <w:r>
              <w:rPr>
                <w:rFonts w:ascii="Times New Roman" w:eastAsia="Times New Roman" w:hAnsi="Times New Roman" w:cs="Times New Roman"/>
                <w:color w:val="000000"/>
                <w:sz w:val="22"/>
                <w:szCs w:val="22"/>
                <w:lang w:val="en-CA"/>
              </w:rPr>
              <w:t>.</w:t>
            </w:r>
          </w:p>
        </w:tc>
      </w:tr>
      <w:tr w:rsidR="00631CEF" w:rsidRPr="00C15826" w14:paraId="6AB5E307" w14:textId="77777777" w:rsidTr="00631CEF">
        <w:trPr>
          <w:trHeight w:val="699"/>
        </w:trPr>
        <w:tc>
          <w:tcPr>
            <w:tcW w:w="1418" w:type="dxa"/>
            <w:shd w:val="clear" w:color="auto" w:fill="auto"/>
            <w:hideMark/>
          </w:tcPr>
          <w:p w14:paraId="1899816C" w14:textId="77777777" w:rsidR="00631CEF" w:rsidRPr="00C15826" w:rsidRDefault="00631CEF" w:rsidP="00631CEF">
            <w:pPr>
              <w:rPr>
                <w:rFonts w:ascii="Times New Roman" w:eastAsia="Times New Roman" w:hAnsi="Times New Roman" w:cs="Times New Roman"/>
                <w:color w:val="000000"/>
                <w:sz w:val="22"/>
                <w:szCs w:val="22"/>
                <w:lang w:val="en-CA"/>
              </w:rPr>
            </w:pPr>
            <w:r w:rsidRPr="00C15826">
              <w:rPr>
                <w:rFonts w:ascii="Times New Roman" w:eastAsia="Times New Roman" w:hAnsi="Times New Roman" w:cs="Times New Roman"/>
                <w:color w:val="000000"/>
                <w:sz w:val="22"/>
                <w:szCs w:val="22"/>
                <w:lang w:val="en-CA"/>
              </w:rPr>
              <w:t>Victoria</w:t>
            </w:r>
          </w:p>
        </w:tc>
        <w:tc>
          <w:tcPr>
            <w:tcW w:w="1701" w:type="dxa"/>
            <w:shd w:val="clear" w:color="auto" w:fill="auto"/>
            <w:hideMark/>
          </w:tcPr>
          <w:p w14:paraId="5406DB35" w14:textId="77777777" w:rsidR="00631CEF" w:rsidRPr="00C15826" w:rsidRDefault="00631CEF" w:rsidP="00631CEF">
            <w:pPr>
              <w:rPr>
                <w:rFonts w:ascii="Times New Roman" w:eastAsia="Times New Roman" w:hAnsi="Times New Roman" w:cs="Times New Roman"/>
                <w:color w:val="000000"/>
                <w:sz w:val="22"/>
                <w:szCs w:val="22"/>
                <w:lang w:val="en-CA"/>
              </w:rPr>
            </w:pPr>
            <w:r w:rsidRPr="00C15826">
              <w:rPr>
                <w:rFonts w:ascii="Times New Roman" w:eastAsia="Times New Roman" w:hAnsi="Times New Roman" w:cs="Times New Roman"/>
                <w:color w:val="000000"/>
                <w:sz w:val="22"/>
                <w:szCs w:val="22"/>
                <w:lang w:val="en-CA"/>
              </w:rPr>
              <w:t>Sustainability focus</w:t>
            </w:r>
          </w:p>
        </w:tc>
        <w:tc>
          <w:tcPr>
            <w:tcW w:w="2977" w:type="dxa"/>
            <w:shd w:val="clear" w:color="auto" w:fill="auto"/>
            <w:hideMark/>
          </w:tcPr>
          <w:p w14:paraId="26146B54" w14:textId="77777777" w:rsidR="00631CEF" w:rsidRPr="00C15826" w:rsidRDefault="00631CEF" w:rsidP="00631CEF">
            <w:pPr>
              <w:rPr>
                <w:rFonts w:ascii="Times New Roman" w:eastAsia="Times New Roman" w:hAnsi="Times New Roman" w:cs="Times New Roman"/>
                <w:color w:val="000000"/>
                <w:sz w:val="22"/>
                <w:szCs w:val="22"/>
                <w:lang w:val="en-CA"/>
              </w:rPr>
            </w:pPr>
            <w:r w:rsidRPr="00C15826">
              <w:rPr>
                <w:rFonts w:ascii="Times New Roman" w:eastAsia="Times New Roman" w:hAnsi="Times New Roman" w:cs="Times New Roman"/>
                <w:color w:val="000000"/>
                <w:sz w:val="22"/>
                <w:szCs w:val="22"/>
                <w:lang w:val="en-CA"/>
              </w:rPr>
              <w:t xml:space="preserve">An overall 2008 sustainability framework and the initiation of the 2009 Sustainability Department. Came to climate </w:t>
            </w:r>
            <w:r w:rsidRPr="00C15826">
              <w:rPr>
                <w:rFonts w:ascii="Times New Roman" w:eastAsia="Times New Roman" w:hAnsi="Times New Roman" w:cs="Times New Roman"/>
                <w:color w:val="000000"/>
                <w:sz w:val="22"/>
                <w:szCs w:val="22"/>
                <w:lang w:val="en-CA"/>
              </w:rPr>
              <w:lastRenderedPageBreak/>
              <w:t>change late but put resources to it and took it beyond the expectations of the Climate Action Charter (CAC) (including community emissions and adaptation planning).</w:t>
            </w:r>
          </w:p>
        </w:tc>
        <w:tc>
          <w:tcPr>
            <w:tcW w:w="3260" w:type="dxa"/>
            <w:shd w:val="clear" w:color="auto" w:fill="auto"/>
            <w:hideMark/>
          </w:tcPr>
          <w:p w14:paraId="78663EA4" w14:textId="77777777" w:rsidR="00631CEF" w:rsidRPr="00C15826" w:rsidRDefault="00631CEF" w:rsidP="00631CEF">
            <w:pPr>
              <w:rPr>
                <w:rFonts w:ascii="Times New Roman" w:eastAsia="Times New Roman" w:hAnsi="Times New Roman" w:cs="Times New Roman"/>
                <w:color w:val="000000"/>
                <w:sz w:val="22"/>
                <w:szCs w:val="22"/>
                <w:lang w:val="en-CA"/>
              </w:rPr>
            </w:pPr>
            <w:r w:rsidRPr="00C15826">
              <w:rPr>
                <w:rFonts w:ascii="Times New Roman" w:eastAsia="Times New Roman" w:hAnsi="Times New Roman" w:cs="Times New Roman"/>
                <w:color w:val="000000"/>
                <w:sz w:val="22"/>
                <w:szCs w:val="22"/>
                <w:lang w:val="en-CA"/>
              </w:rPr>
              <w:lastRenderedPageBreak/>
              <w:t xml:space="preserve">Integrated corporate (Carbon Neutral Plan) and community emissions planning (Climate, Energy and Resiliency). </w:t>
            </w:r>
            <w:r w:rsidRPr="00C15826">
              <w:rPr>
                <w:rFonts w:ascii="Times New Roman" w:eastAsia="Times New Roman" w:hAnsi="Times New Roman" w:cs="Times New Roman"/>
                <w:color w:val="000000"/>
                <w:sz w:val="22"/>
                <w:szCs w:val="22"/>
                <w:lang w:val="en-CA"/>
              </w:rPr>
              <w:lastRenderedPageBreak/>
              <w:t>Adaptation planning at the community scale. Climate change response integrated throughout Official Community Plan in land-use, transportation, infrastructure and food security. Storm water utility builds business case for permeable surfaces, minimizing future infrastructure expenditures and emissions.</w:t>
            </w:r>
          </w:p>
        </w:tc>
        <w:tc>
          <w:tcPr>
            <w:tcW w:w="3544" w:type="dxa"/>
            <w:shd w:val="clear" w:color="auto" w:fill="auto"/>
            <w:hideMark/>
          </w:tcPr>
          <w:p w14:paraId="057E2493" w14:textId="77777777" w:rsidR="00631CEF" w:rsidRPr="00C15826" w:rsidRDefault="00631CEF" w:rsidP="00631CEF">
            <w:pPr>
              <w:rPr>
                <w:rFonts w:ascii="Times New Roman" w:eastAsia="Times New Roman" w:hAnsi="Times New Roman" w:cs="Times New Roman"/>
                <w:color w:val="000000"/>
                <w:sz w:val="22"/>
                <w:szCs w:val="22"/>
                <w:lang w:val="en-CA"/>
              </w:rPr>
            </w:pPr>
            <w:r w:rsidRPr="00C15826">
              <w:rPr>
                <w:rFonts w:ascii="Times New Roman" w:eastAsia="Times New Roman" w:hAnsi="Times New Roman" w:cs="Times New Roman"/>
                <w:color w:val="000000"/>
                <w:sz w:val="22"/>
                <w:szCs w:val="22"/>
                <w:lang w:val="en-CA"/>
              </w:rPr>
              <w:lastRenderedPageBreak/>
              <w:t xml:space="preserve">Reworking Climate Action Plan to better address energy, waste management, transportation, infrastructure and building energy </w:t>
            </w:r>
            <w:r w:rsidRPr="00C15826">
              <w:rPr>
                <w:rFonts w:ascii="Times New Roman" w:eastAsia="Times New Roman" w:hAnsi="Times New Roman" w:cs="Times New Roman"/>
                <w:color w:val="000000"/>
                <w:sz w:val="22"/>
                <w:szCs w:val="22"/>
                <w:lang w:val="en-CA"/>
              </w:rPr>
              <w:lastRenderedPageBreak/>
              <w:t>requirements.</w:t>
            </w:r>
            <w:r w:rsidRPr="00C15826">
              <w:rPr>
                <w:rFonts w:ascii="Times New Roman" w:eastAsia="Times New Roman" w:hAnsi="Times New Roman" w:cs="Times New Roman"/>
                <w:color w:val="000000"/>
                <w:sz w:val="22"/>
                <w:szCs w:val="22"/>
                <w:lang w:val="en-CA"/>
              </w:rPr>
              <w:br/>
              <w:t>Performing heat Island sea level rise mapping to understand where to taking action to mitigate and adapt to climate change.</w:t>
            </w:r>
            <w:r w:rsidRPr="00C15826">
              <w:rPr>
                <w:rFonts w:ascii="Times New Roman" w:eastAsia="Times New Roman" w:hAnsi="Times New Roman" w:cs="Times New Roman"/>
                <w:color w:val="000000"/>
                <w:sz w:val="22"/>
                <w:szCs w:val="22"/>
                <w:lang w:val="en-CA"/>
              </w:rPr>
              <w:br/>
              <w:t>Exploring the elimination or reduction of waste streams as well as supporting the construction of sewage waste and waste water treatment facility within the district.</w:t>
            </w:r>
          </w:p>
        </w:tc>
        <w:tc>
          <w:tcPr>
            <w:tcW w:w="2908" w:type="dxa"/>
            <w:shd w:val="clear" w:color="auto" w:fill="auto"/>
            <w:hideMark/>
          </w:tcPr>
          <w:p w14:paraId="534DCCC7" w14:textId="77777777" w:rsidR="00631CEF" w:rsidRPr="00C15826" w:rsidRDefault="00631CEF" w:rsidP="00631CEF">
            <w:pPr>
              <w:rPr>
                <w:rFonts w:ascii="Times New Roman" w:eastAsia="Times New Roman" w:hAnsi="Times New Roman" w:cs="Times New Roman"/>
                <w:color w:val="000000"/>
                <w:sz w:val="22"/>
                <w:szCs w:val="22"/>
                <w:lang w:val="en-CA"/>
              </w:rPr>
            </w:pPr>
            <w:r w:rsidRPr="00C15826">
              <w:rPr>
                <w:rFonts w:ascii="Times New Roman" w:eastAsia="Times New Roman" w:hAnsi="Times New Roman" w:cs="Times New Roman"/>
                <w:color w:val="000000"/>
                <w:sz w:val="22"/>
                <w:szCs w:val="22"/>
                <w:lang w:val="en-CA"/>
              </w:rPr>
              <w:lastRenderedPageBreak/>
              <w:t>Stable governance environment and support since the first phase.</w:t>
            </w:r>
            <w:r w:rsidRPr="00C15826">
              <w:rPr>
                <w:rFonts w:ascii="Times New Roman" w:eastAsia="Times New Roman" w:hAnsi="Times New Roman" w:cs="Times New Roman"/>
                <w:color w:val="000000"/>
                <w:sz w:val="22"/>
                <w:szCs w:val="22"/>
                <w:lang w:val="en-CA"/>
              </w:rPr>
              <w:br/>
            </w:r>
            <w:r w:rsidRPr="00C15826">
              <w:rPr>
                <w:rFonts w:ascii="Times New Roman" w:eastAsia="Times New Roman" w:hAnsi="Times New Roman" w:cs="Times New Roman"/>
                <w:color w:val="000000"/>
                <w:sz w:val="22"/>
                <w:szCs w:val="22"/>
                <w:lang w:val="en-CA"/>
              </w:rPr>
              <w:br/>
            </w:r>
            <w:r w:rsidRPr="00C15826">
              <w:rPr>
                <w:rFonts w:ascii="Times New Roman" w:eastAsia="Times New Roman" w:hAnsi="Times New Roman" w:cs="Times New Roman"/>
                <w:color w:val="000000"/>
                <w:sz w:val="22"/>
                <w:szCs w:val="22"/>
                <w:lang w:val="en-CA"/>
              </w:rPr>
              <w:lastRenderedPageBreak/>
              <w:t>Exploring the idea of hiring more support in the sustainable community and planning departments so they really are the keepers of the development policy process</w:t>
            </w:r>
          </w:p>
        </w:tc>
      </w:tr>
    </w:tbl>
    <w:p w14:paraId="232A7E23" w14:textId="61746942" w:rsidR="00D54902" w:rsidRDefault="00D54902">
      <w:pPr>
        <w:rPr>
          <w:rFonts w:ascii="Times New Roman" w:hAnsi="Times New Roman" w:cs="Times New Roman"/>
        </w:rPr>
      </w:pPr>
    </w:p>
    <w:p w14:paraId="3035DB09" w14:textId="77777777" w:rsidR="00D54902" w:rsidRPr="007E6169" w:rsidRDefault="00D54902">
      <w:pPr>
        <w:rPr>
          <w:rFonts w:ascii="Times New Roman" w:hAnsi="Times New Roman" w:cs="Times New Roman"/>
        </w:rPr>
      </w:pPr>
    </w:p>
    <w:sectPr w:rsidR="00D54902" w:rsidRPr="007E6169" w:rsidSect="00D54902">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EE8AB" w14:textId="77777777" w:rsidR="00A718B4" w:rsidRDefault="00A718B4" w:rsidP="00D01326">
      <w:r>
        <w:separator/>
      </w:r>
    </w:p>
  </w:endnote>
  <w:endnote w:type="continuationSeparator" w:id="0">
    <w:p w14:paraId="5F9CE829" w14:textId="77777777" w:rsidR="00A718B4" w:rsidRDefault="00A718B4" w:rsidP="00D0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notTrueType/>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17063" w14:textId="77777777" w:rsidR="00A718B4" w:rsidRDefault="00A718B4" w:rsidP="00D01326">
      <w:r>
        <w:separator/>
      </w:r>
    </w:p>
  </w:footnote>
  <w:footnote w:type="continuationSeparator" w:id="0">
    <w:p w14:paraId="4D94CBEF" w14:textId="77777777" w:rsidR="00A718B4" w:rsidRDefault="00A718B4" w:rsidP="00D01326">
      <w:r>
        <w:continuationSeparator/>
      </w:r>
    </w:p>
  </w:footnote>
  <w:footnote w:id="1">
    <w:p w14:paraId="326D6EA1" w14:textId="77777777" w:rsidR="00940F3D" w:rsidRDefault="00940F3D" w:rsidP="00096EE5">
      <w:pPr>
        <w:pStyle w:val="FootnoteText"/>
      </w:pPr>
      <w:r>
        <w:rPr>
          <w:rStyle w:val="FootnoteReference"/>
        </w:rPr>
        <w:footnoteRef/>
      </w:r>
      <w:r>
        <w:t xml:space="preserve"> </w:t>
      </w:r>
      <w:r w:rsidRPr="00643719">
        <w:rPr>
          <w:sz w:val="20"/>
          <w:szCs w:val="20"/>
        </w:rPr>
        <w:t>Used interchangeably with communities, although interviews were confined to local government officials and not the wider community</w:t>
      </w:r>
    </w:p>
  </w:footnote>
  <w:footnote w:id="2">
    <w:p w14:paraId="1C84B858" w14:textId="456DDCFE" w:rsidR="00940F3D" w:rsidRPr="00643719" w:rsidRDefault="00940F3D">
      <w:pPr>
        <w:pStyle w:val="FootnoteText"/>
        <w:rPr>
          <w:sz w:val="20"/>
          <w:szCs w:val="20"/>
        </w:rPr>
      </w:pPr>
      <w:r>
        <w:rPr>
          <w:rStyle w:val="FootnoteReference"/>
        </w:rPr>
        <w:footnoteRef/>
      </w:r>
      <w:r>
        <w:t xml:space="preserve"> </w:t>
      </w:r>
      <w:r w:rsidRPr="00643719">
        <w:rPr>
          <w:sz w:val="20"/>
          <w:szCs w:val="20"/>
        </w:rPr>
        <w:t>For the purposes of this research, a development path consists of social systems (formal and informal rules, habits, and norms), networks amongst actors, diverse technologies and ecological systems (Burch et al. 2014)</w:t>
      </w:r>
      <w:r>
        <w:rPr>
          <w:sz w:val="20"/>
          <w:szCs w:val="20"/>
        </w:rPr>
        <w:t>, which</w:t>
      </w:r>
      <w:r w:rsidRPr="0096727C">
        <w:rPr>
          <w:sz w:val="20"/>
          <w:szCs w:val="20"/>
        </w:rPr>
        <w:t xml:space="preserve"> governs and shapes how individuals and organizations act in a given jurisdiction</w:t>
      </w:r>
      <w:r w:rsidRPr="007569E2">
        <w:rPr>
          <w:sz w:val="20"/>
          <w:szCs w:val="20"/>
        </w:rPr>
        <w:t>.</w:t>
      </w:r>
      <w:r w:rsidRPr="00643719">
        <w:rPr>
          <w:sz w:val="20"/>
          <w:szCs w:val="20"/>
        </w:rPr>
        <w:t xml:space="preserve"> </w:t>
      </w:r>
    </w:p>
  </w:footnote>
  <w:footnote w:id="3">
    <w:p w14:paraId="6711D866" w14:textId="4965C3BC" w:rsidR="00940F3D" w:rsidRPr="00643719" w:rsidRDefault="00940F3D" w:rsidP="001D22D7">
      <w:pPr>
        <w:pStyle w:val="FootnoteText"/>
        <w:rPr>
          <w:sz w:val="20"/>
          <w:szCs w:val="20"/>
        </w:rPr>
      </w:pPr>
      <w:r>
        <w:rPr>
          <w:rStyle w:val="FootnoteReference"/>
        </w:rPr>
        <w:footnoteRef/>
      </w:r>
      <w:r>
        <w:t xml:space="preserve"> </w:t>
      </w:r>
      <w:r w:rsidRPr="00643719">
        <w:rPr>
          <w:sz w:val="20"/>
          <w:szCs w:val="20"/>
        </w:rPr>
        <w:t>Our historical dataset of local government GHG emissions for the years 2010 and 2015 reveals that corporate emissions have decreased in all but three of the case study communities, and some significantly. For further details, go to [insert website address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221284"/>
      <w:docPartObj>
        <w:docPartGallery w:val="Page Numbers (Top of Page)"/>
        <w:docPartUnique/>
      </w:docPartObj>
    </w:sdtPr>
    <w:sdtEndPr>
      <w:rPr>
        <w:noProof/>
      </w:rPr>
    </w:sdtEndPr>
    <w:sdtContent>
      <w:p w14:paraId="6BC4E9BC" w14:textId="45D0487C" w:rsidR="00940F3D" w:rsidRDefault="00940F3D">
        <w:pPr>
          <w:pStyle w:val="Header"/>
          <w:jc w:val="right"/>
        </w:pPr>
        <w:r>
          <w:fldChar w:fldCharType="begin"/>
        </w:r>
        <w:r>
          <w:instrText xml:space="preserve"> PAGE   \* MERGEFORMAT </w:instrText>
        </w:r>
        <w:r>
          <w:fldChar w:fldCharType="separate"/>
        </w:r>
        <w:r w:rsidR="006B2310">
          <w:rPr>
            <w:noProof/>
          </w:rPr>
          <w:t>4</w:t>
        </w:r>
        <w:r>
          <w:rPr>
            <w:noProof/>
          </w:rPr>
          <w:fldChar w:fldCharType="end"/>
        </w:r>
      </w:p>
    </w:sdtContent>
  </w:sdt>
  <w:p w14:paraId="49B45B04" w14:textId="77777777" w:rsidR="00940F3D" w:rsidRDefault="00940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B3840"/>
    <w:multiLevelType w:val="hybridMultilevel"/>
    <w:tmpl w:val="B2424386"/>
    <w:lvl w:ilvl="0" w:tplc="A98ABA82">
      <w:numFmt w:val="bullet"/>
      <w:lvlText w:val="-"/>
      <w:lvlJc w:val="left"/>
      <w:pPr>
        <w:ind w:left="720" w:hanging="360"/>
      </w:pPr>
      <w:rPr>
        <w:rFonts w:ascii="Cambria" w:eastAsiaTheme="minorHAnsi"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5B47B17"/>
    <w:multiLevelType w:val="multilevel"/>
    <w:tmpl w:val="EB98AA0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DA93F4B"/>
    <w:multiLevelType w:val="hybridMultilevel"/>
    <w:tmpl w:val="CC6E3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A31CA9"/>
    <w:multiLevelType w:val="multilevel"/>
    <w:tmpl w:val="8296302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3AA775A"/>
    <w:multiLevelType w:val="hybridMultilevel"/>
    <w:tmpl w:val="F9BA1A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622FC"/>
    <w:multiLevelType w:val="hybridMultilevel"/>
    <w:tmpl w:val="A59269CA"/>
    <w:lvl w:ilvl="0" w:tplc="B22A916E">
      <w:start w:val="1"/>
      <w:numFmt w:val="decimal"/>
      <w:lvlText w:val="%1."/>
      <w:lvlJc w:val="left"/>
      <w:pPr>
        <w:ind w:left="720" w:hanging="360"/>
      </w:pPr>
      <w:rPr>
        <w:rFonts w:hint="default"/>
        <w:b/>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403C61"/>
    <w:multiLevelType w:val="multilevel"/>
    <w:tmpl w:val="76F899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02109226">
    <w:abstractNumId w:val="2"/>
  </w:num>
  <w:num w:numId="2" w16cid:durableId="392198261">
    <w:abstractNumId w:val="4"/>
  </w:num>
  <w:num w:numId="3" w16cid:durableId="1471749043">
    <w:abstractNumId w:val="5"/>
  </w:num>
  <w:num w:numId="4" w16cid:durableId="2014720166">
    <w:abstractNumId w:val="6"/>
  </w:num>
  <w:num w:numId="5" w16cid:durableId="2004550925">
    <w:abstractNumId w:val="3"/>
  </w:num>
  <w:num w:numId="6" w16cid:durableId="572854781">
    <w:abstractNumId w:val="1"/>
  </w:num>
  <w:num w:numId="7" w16cid:durableId="1619490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Global Environ Chang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trsvzwx0fszw7e5wvcxzr91pr9xx9ww2pav&quot;&gt;Master Reference Library Sept 2010&lt;record-ids&gt;&lt;item&gt;577&lt;/item&gt;&lt;item&gt;618&lt;/item&gt;&lt;item&gt;620&lt;/item&gt;&lt;item&gt;764&lt;/item&gt;&lt;item&gt;2052&lt;/item&gt;&lt;item&gt;2344&lt;/item&gt;&lt;item&gt;2353&lt;/item&gt;&lt;item&gt;2375&lt;/item&gt;&lt;item&gt;2455&lt;/item&gt;&lt;item&gt;2457&lt;/item&gt;&lt;item&gt;2486&lt;/item&gt;&lt;item&gt;2942&lt;/item&gt;&lt;item&gt;3017&lt;/item&gt;&lt;item&gt;3072&lt;/item&gt;&lt;item&gt;3075&lt;/item&gt;&lt;item&gt;3147&lt;/item&gt;&lt;/record-ids&gt;&lt;/item&gt;&lt;/Libraries&gt;"/>
  </w:docVars>
  <w:rsids>
    <w:rsidRoot w:val="009B2A1A"/>
    <w:rsid w:val="00001441"/>
    <w:rsid w:val="00002039"/>
    <w:rsid w:val="00004E5B"/>
    <w:rsid w:val="00025726"/>
    <w:rsid w:val="0003442E"/>
    <w:rsid w:val="00042B58"/>
    <w:rsid w:val="0006168D"/>
    <w:rsid w:val="00074AFE"/>
    <w:rsid w:val="00096EE5"/>
    <w:rsid w:val="000A44AB"/>
    <w:rsid w:val="000B409E"/>
    <w:rsid w:val="000B4AF6"/>
    <w:rsid w:val="000C003B"/>
    <w:rsid w:val="000C5742"/>
    <w:rsid w:val="000E16B8"/>
    <w:rsid w:val="000E49C0"/>
    <w:rsid w:val="000E7BA3"/>
    <w:rsid w:val="00100CB0"/>
    <w:rsid w:val="0012047E"/>
    <w:rsid w:val="00122225"/>
    <w:rsid w:val="00125174"/>
    <w:rsid w:val="00126711"/>
    <w:rsid w:val="0013026D"/>
    <w:rsid w:val="00145A03"/>
    <w:rsid w:val="00151016"/>
    <w:rsid w:val="00152C2A"/>
    <w:rsid w:val="001537A3"/>
    <w:rsid w:val="00157E7B"/>
    <w:rsid w:val="00163E0F"/>
    <w:rsid w:val="001B7BE3"/>
    <w:rsid w:val="001D22D7"/>
    <w:rsid w:val="001F3BA7"/>
    <w:rsid w:val="002101CC"/>
    <w:rsid w:val="0021510B"/>
    <w:rsid w:val="00225969"/>
    <w:rsid w:val="0023226A"/>
    <w:rsid w:val="00252957"/>
    <w:rsid w:val="00272B5A"/>
    <w:rsid w:val="00276909"/>
    <w:rsid w:val="0028101A"/>
    <w:rsid w:val="002A1E7E"/>
    <w:rsid w:val="002A2343"/>
    <w:rsid w:val="002B454D"/>
    <w:rsid w:val="002C04D2"/>
    <w:rsid w:val="002C1D24"/>
    <w:rsid w:val="002D144A"/>
    <w:rsid w:val="002D581D"/>
    <w:rsid w:val="002E6183"/>
    <w:rsid w:val="002E673E"/>
    <w:rsid w:val="003079C6"/>
    <w:rsid w:val="00313CBE"/>
    <w:rsid w:val="00314F2C"/>
    <w:rsid w:val="00333C56"/>
    <w:rsid w:val="00335DE0"/>
    <w:rsid w:val="003471B5"/>
    <w:rsid w:val="00355CD2"/>
    <w:rsid w:val="00363BEF"/>
    <w:rsid w:val="00386687"/>
    <w:rsid w:val="003A494E"/>
    <w:rsid w:val="003B3272"/>
    <w:rsid w:val="003B3FA0"/>
    <w:rsid w:val="003C2B27"/>
    <w:rsid w:val="003C4F6D"/>
    <w:rsid w:val="003D1411"/>
    <w:rsid w:val="003D4B56"/>
    <w:rsid w:val="003D4D7B"/>
    <w:rsid w:val="003E253C"/>
    <w:rsid w:val="003E5761"/>
    <w:rsid w:val="003F1C14"/>
    <w:rsid w:val="004118BA"/>
    <w:rsid w:val="00413D77"/>
    <w:rsid w:val="00451AC5"/>
    <w:rsid w:val="004561D2"/>
    <w:rsid w:val="00491803"/>
    <w:rsid w:val="004A2A5E"/>
    <w:rsid w:val="004B5492"/>
    <w:rsid w:val="004B77CC"/>
    <w:rsid w:val="004C4B3E"/>
    <w:rsid w:val="004C6301"/>
    <w:rsid w:val="004E223F"/>
    <w:rsid w:val="004E39CD"/>
    <w:rsid w:val="004E5AA4"/>
    <w:rsid w:val="0050450E"/>
    <w:rsid w:val="005046D1"/>
    <w:rsid w:val="00512629"/>
    <w:rsid w:val="00521788"/>
    <w:rsid w:val="005361B7"/>
    <w:rsid w:val="0054182E"/>
    <w:rsid w:val="00567FEC"/>
    <w:rsid w:val="005718F1"/>
    <w:rsid w:val="00572778"/>
    <w:rsid w:val="005755A0"/>
    <w:rsid w:val="00581814"/>
    <w:rsid w:val="00592565"/>
    <w:rsid w:val="005933DE"/>
    <w:rsid w:val="00593F00"/>
    <w:rsid w:val="00596598"/>
    <w:rsid w:val="005C70EE"/>
    <w:rsid w:val="005C7DBD"/>
    <w:rsid w:val="005E45E0"/>
    <w:rsid w:val="00601BE7"/>
    <w:rsid w:val="00607BAE"/>
    <w:rsid w:val="006104D1"/>
    <w:rsid w:val="00626ABC"/>
    <w:rsid w:val="00630F57"/>
    <w:rsid w:val="00631C33"/>
    <w:rsid w:val="00631CEF"/>
    <w:rsid w:val="00633D0C"/>
    <w:rsid w:val="00640A66"/>
    <w:rsid w:val="00643719"/>
    <w:rsid w:val="00644884"/>
    <w:rsid w:val="00670BB4"/>
    <w:rsid w:val="00673E58"/>
    <w:rsid w:val="006775CB"/>
    <w:rsid w:val="00690AAC"/>
    <w:rsid w:val="00694AA5"/>
    <w:rsid w:val="006B2310"/>
    <w:rsid w:val="006B4D4A"/>
    <w:rsid w:val="006B5A8E"/>
    <w:rsid w:val="006B7976"/>
    <w:rsid w:val="006C1575"/>
    <w:rsid w:val="006C36AC"/>
    <w:rsid w:val="006C7208"/>
    <w:rsid w:val="006D49A0"/>
    <w:rsid w:val="006D6433"/>
    <w:rsid w:val="006D7B8B"/>
    <w:rsid w:val="006E331E"/>
    <w:rsid w:val="006F7649"/>
    <w:rsid w:val="0070189F"/>
    <w:rsid w:val="00702E1C"/>
    <w:rsid w:val="00711F9E"/>
    <w:rsid w:val="00722A3E"/>
    <w:rsid w:val="007429D9"/>
    <w:rsid w:val="007533DC"/>
    <w:rsid w:val="007569E2"/>
    <w:rsid w:val="00777A04"/>
    <w:rsid w:val="007A111D"/>
    <w:rsid w:val="007A755B"/>
    <w:rsid w:val="007B2C03"/>
    <w:rsid w:val="007D52D6"/>
    <w:rsid w:val="007E6169"/>
    <w:rsid w:val="007F07C5"/>
    <w:rsid w:val="007F4ABF"/>
    <w:rsid w:val="00802855"/>
    <w:rsid w:val="00807B33"/>
    <w:rsid w:val="0082170E"/>
    <w:rsid w:val="00821A7F"/>
    <w:rsid w:val="00854D05"/>
    <w:rsid w:val="0085656B"/>
    <w:rsid w:val="00866476"/>
    <w:rsid w:val="00866AB4"/>
    <w:rsid w:val="008749D5"/>
    <w:rsid w:val="00880F12"/>
    <w:rsid w:val="00881469"/>
    <w:rsid w:val="00883D03"/>
    <w:rsid w:val="008976AF"/>
    <w:rsid w:val="008A6732"/>
    <w:rsid w:val="008B3D6C"/>
    <w:rsid w:val="008B4CFD"/>
    <w:rsid w:val="008B6271"/>
    <w:rsid w:val="008C0121"/>
    <w:rsid w:val="008C0AAE"/>
    <w:rsid w:val="008D5857"/>
    <w:rsid w:val="008E472E"/>
    <w:rsid w:val="008F22F2"/>
    <w:rsid w:val="009118E4"/>
    <w:rsid w:val="00911AF6"/>
    <w:rsid w:val="009276F3"/>
    <w:rsid w:val="00933DFA"/>
    <w:rsid w:val="009379AC"/>
    <w:rsid w:val="00940F3D"/>
    <w:rsid w:val="0094163C"/>
    <w:rsid w:val="00947458"/>
    <w:rsid w:val="009575B5"/>
    <w:rsid w:val="0096727C"/>
    <w:rsid w:val="009776E8"/>
    <w:rsid w:val="00983C23"/>
    <w:rsid w:val="009869B0"/>
    <w:rsid w:val="009911EC"/>
    <w:rsid w:val="00993D5B"/>
    <w:rsid w:val="009959A3"/>
    <w:rsid w:val="009B2A1A"/>
    <w:rsid w:val="009B4F26"/>
    <w:rsid w:val="009D7454"/>
    <w:rsid w:val="009E4298"/>
    <w:rsid w:val="009E4EC1"/>
    <w:rsid w:val="00A06B35"/>
    <w:rsid w:val="00A14347"/>
    <w:rsid w:val="00A25684"/>
    <w:rsid w:val="00A42D74"/>
    <w:rsid w:val="00A432B7"/>
    <w:rsid w:val="00A632D5"/>
    <w:rsid w:val="00A718B4"/>
    <w:rsid w:val="00A75938"/>
    <w:rsid w:val="00A867C9"/>
    <w:rsid w:val="00A87E32"/>
    <w:rsid w:val="00A934E3"/>
    <w:rsid w:val="00AA1A35"/>
    <w:rsid w:val="00AB18AD"/>
    <w:rsid w:val="00AB3454"/>
    <w:rsid w:val="00AB3F84"/>
    <w:rsid w:val="00AC6DA9"/>
    <w:rsid w:val="00AD3656"/>
    <w:rsid w:val="00AD5FA3"/>
    <w:rsid w:val="00AE29CA"/>
    <w:rsid w:val="00AF215D"/>
    <w:rsid w:val="00AF2808"/>
    <w:rsid w:val="00B1180E"/>
    <w:rsid w:val="00B17097"/>
    <w:rsid w:val="00B3790C"/>
    <w:rsid w:val="00B53E64"/>
    <w:rsid w:val="00B7636A"/>
    <w:rsid w:val="00B81E38"/>
    <w:rsid w:val="00B8252D"/>
    <w:rsid w:val="00BA47DD"/>
    <w:rsid w:val="00BB0FFA"/>
    <w:rsid w:val="00BB176E"/>
    <w:rsid w:val="00BE5835"/>
    <w:rsid w:val="00BF1481"/>
    <w:rsid w:val="00BF23DC"/>
    <w:rsid w:val="00BF5449"/>
    <w:rsid w:val="00BF64AB"/>
    <w:rsid w:val="00C005B3"/>
    <w:rsid w:val="00C0120B"/>
    <w:rsid w:val="00C068CA"/>
    <w:rsid w:val="00C1218F"/>
    <w:rsid w:val="00C15826"/>
    <w:rsid w:val="00C1731B"/>
    <w:rsid w:val="00C253B0"/>
    <w:rsid w:val="00C340E3"/>
    <w:rsid w:val="00C36EE0"/>
    <w:rsid w:val="00C4650A"/>
    <w:rsid w:val="00C52436"/>
    <w:rsid w:val="00C60B3A"/>
    <w:rsid w:val="00C6202A"/>
    <w:rsid w:val="00C801D0"/>
    <w:rsid w:val="00C80BAD"/>
    <w:rsid w:val="00C92317"/>
    <w:rsid w:val="00CA18D5"/>
    <w:rsid w:val="00CA3C52"/>
    <w:rsid w:val="00CA776A"/>
    <w:rsid w:val="00CB2F49"/>
    <w:rsid w:val="00CC12F3"/>
    <w:rsid w:val="00CC5CB1"/>
    <w:rsid w:val="00CE0B32"/>
    <w:rsid w:val="00CE192B"/>
    <w:rsid w:val="00CE592A"/>
    <w:rsid w:val="00CF60EA"/>
    <w:rsid w:val="00D01326"/>
    <w:rsid w:val="00D0423B"/>
    <w:rsid w:val="00D073C7"/>
    <w:rsid w:val="00D100DF"/>
    <w:rsid w:val="00D216D4"/>
    <w:rsid w:val="00D2382F"/>
    <w:rsid w:val="00D331FC"/>
    <w:rsid w:val="00D414CC"/>
    <w:rsid w:val="00D52BC9"/>
    <w:rsid w:val="00D54902"/>
    <w:rsid w:val="00D555C8"/>
    <w:rsid w:val="00D65BBA"/>
    <w:rsid w:val="00D65F2C"/>
    <w:rsid w:val="00D9535E"/>
    <w:rsid w:val="00DA6A50"/>
    <w:rsid w:val="00DB2588"/>
    <w:rsid w:val="00DB5604"/>
    <w:rsid w:val="00E05DD8"/>
    <w:rsid w:val="00E202AC"/>
    <w:rsid w:val="00E2082C"/>
    <w:rsid w:val="00E338A3"/>
    <w:rsid w:val="00E43BE5"/>
    <w:rsid w:val="00E61531"/>
    <w:rsid w:val="00E7343D"/>
    <w:rsid w:val="00E76FD6"/>
    <w:rsid w:val="00E81ED8"/>
    <w:rsid w:val="00E84C54"/>
    <w:rsid w:val="00E85D6E"/>
    <w:rsid w:val="00E93329"/>
    <w:rsid w:val="00E9667F"/>
    <w:rsid w:val="00EB581B"/>
    <w:rsid w:val="00EB6BB0"/>
    <w:rsid w:val="00ED31F0"/>
    <w:rsid w:val="00ED6D2C"/>
    <w:rsid w:val="00EE4C43"/>
    <w:rsid w:val="00EF0CEE"/>
    <w:rsid w:val="00F05D1A"/>
    <w:rsid w:val="00F07737"/>
    <w:rsid w:val="00F11FC0"/>
    <w:rsid w:val="00F145DA"/>
    <w:rsid w:val="00F14804"/>
    <w:rsid w:val="00F16EF4"/>
    <w:rsid w:val="00F17546"/>
    <w:rsid w:val="00F31584"/>
    <w:rsid w:val="00F456C9"/>
    <w:rsid w:val="00F515C2"/>
    <w:rsid w:val="00F54B41"/>
    <w:rsid w:val="00F640F8"/>
    <w:rsid w:val="00F643B1"/>
    <w:rsid w:val="00F7051B"/>
    <w:rsid w:val="00F7211D"/>
    <w:rsid w:val="00F739A6"/>
    <w:rsid w:val="00F8218E"/>
    <w:rsid w:val="00F826E5"/>
    <w:rsid w:val="00F83DFC"/>
    <w:rsid w:val="00F84AF0"/>
    <w:rsid w:val="00FC7142"/>
    <w:rsid w:val="00FC7909"/>
    <w:rsid w:val="00FD4AEA"/>
    <w:rsid w:val="00FD5B08"/>
    <w:rsid w:val="00FD6665"/>
    <w:rsid w:val="00FD6916"/>
    <w:rsid w:val="00FE5868"/>
    <w:rsid w:val="00FE5A0E"/>
    <w:rsid w:val="00FF1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847BCD5"/>
  <w14:defaultImageDpi w14:val="330"/>
  <w15:docId w15:val="{1939A85D-3E32-0946-A6E0-B9081637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A1A"/>
    <w:rPr>
      <w:rFonts w:asciiTheme="minorHAnsi" w:hAnsiTheme="minorHAnsi" w:cstheme="minorBidi"/>
      <w:sz w:val="24"/>
      <w:szCs w:val="24"/>
      <w:lang w:eastAsia="en-US"/>
    </w:rPr>
  </w:style>
  <w:style w:type="paragraph" w:styleId="Heading1">
    <w:name w:val="heading 1"/>
    <w:basedOn w:val="Normal"/>
    <w:next w:val="Normal"/>
    <w:link w:val="Heading1Char"/>
    <w:uiPriority w:val="9"/>
    <w:qFormat/>
    <w:rsid w:val="0094163C"/>
    <w:pPr>
      <w:keepNext/>
      <w:keepLines/>
      <w:numPr>
        <w:numId w:val="5"/>
      </w:numPr>
      <w:spacing w:before="480"/>
      <w:outlineLvl w:val="0"/>
    </w:pPr>
    <w:rPr>
      <w:rFonts w:asciiTheme="majorHAnsi" w:eastAsiaTheme="majorEastAsia" w:hAnsiTheme="majorHAnsi" w:cstheme="majorBidi"/>
      <w:b/>
      <w:bCs/>
      <w:color w:val="345A8A" w:themeColor="accent1" w:themeShade="B5"/>
      <w:szCs w:val="32"/>
    </w:rPr>
  </w:style>
  <w:style w:type="paragraph" w:styleId="Heading2">
    <w:name w:val="heading 2"/>
    <w:basedOn w:val="Normal"/>
    <w:next w:val="Normal"/>
    <w:link w:val="Heading2Char"/>
    <w:uiPriority w:val="9"/>
    <w:unhideWhenUsed/>
    <w:qFormat/>
    <w:rsid w:val="0094163C"/>
    <w:pPr>
      <w:keepNext/>
      <w:keepLines/>
      <w:numPr>
        <w:ilvl w:val="1"/>
        <w:numId w:val="5"/>
      </w:numPr>
      <w:spacing w:before="200"/>
      <w:outlineLvl w:val="1"/>
    </w:pPr>
    <w:rPr>
      <w:rFonts w:asciiTheme="majorHAnsi" w:eastAsiaTheme="majorEastAsia" w:hAnsiTheme="majorHAnsi" w:cstheme="majorBidi"/>
      <w:bCs/>
      <w:i/>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2145"/>
    <w:rPr>
      <w:rFonts w:ascii="Lucida Grande" w:hAnsi="Lucida Grande" w:cs="Times New Roman"/>
      <w:sz w:val="18"/>
      <w:szCs w:val="18"/>
    </w:rPr>
  </w:style>
  <w:style w:type="paragraph" w:styleId="ListParagraph">
    <w:name w:val="List Paragraph"/>
    <w:basedOn w:val="Normal"/>
    <w:uiPriority w:val="34"/>
    <w:qFormat/>
    <w:rsid w:val="0006168D"/>
    <w:pPr>
      <w:ind w:left="720"/>
      <w:contextualSpacing/>
    </w:pPr>
  </w:style>
  <w:style w:type="paragraph" w:styleId="FootnoteText">
    <w:name w:val="footnote text"/>
    <w:basedOn w:val="Normal"/>
    <w:link w:val="FootnoteTextChar"/>
    <w:uiPriority w:val="99"/>
    <w:unhideWhenUsed/>
    <w:rsid w:val="00D01326"/>
  </w:style>
  <w:style w:type="character" w:customStyle="1" w:styleId="FootnoteTextChar">
    <w:name w:val="Footnote Text Char"/>
    <w:basedOn w:val="DefaultParagraphFont"/>
    <w:link w:val="FootnoteText"/>
    <w:uiPriority w:val="99"/>
    <w:rsid w:val="00D01326"/>
    <w:rPr>
      <w:rFonts w:asciiTheme="minorHAnsi" w:hAnsiTheme="minorHAnsi" w:cstheme="minorBidi"/>
      <w:sz w:val="24"/>
      <w:szCs w:val="24"/>
      <w:lang w:eastAsia="en-US"/>
    </w:rPr>
  </w:style>
  <w:style w:type="character" w:styleId="FootnoteReference">
    <w:name w:val="footnote reference"/>
    <w:basedOn w:val="DefaultParagraphFont"/>
    <w:uiPriority w:val="99"/>
    <w:unhideWhenUsed/>
    <w:rsid w:val="00D01326"/>
    <w:rPr>
      <w:vertAlign w:val="superscript"/>
    </w:rPr>
  </w:style>
  <w:style w:type="paragraph" w:styleId="NormalWeb">
    <w:name w:val="Normal (Web)"/>
    <w:basedOn w:val="Normal"/>
    <w:uiPriority w:val="99"/>
    <w:unhideWhenUsed/>
    <w:rsid w:val="00F515C2"/>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515C2"/>
    <w:rPr>
      <w:sz w:val="16"/>
      <w:szCs w:val="16"/>
    </w:rPr>
  </w:style>
  <w:style w:type="paragraph" w:styleId="CommentText">
    <w:name w:val="annotation text"/>
    <w:basedOn w:val="Normal"/>
    <w:link w:val="CommentTextChar"/>
    <w:uiPriority w:val="99"/>
    <w:unhideWhenUsed/>
    <w:rsid w:val="00F515C2"/>
    <w:pPr>
      <w:spacing w:after="160"/>
    </w:pPr>
    <w:rPr>
      <w:rFonts w:eastAsiaTheme="minorHAnsi"/>
      <w:sz w:val="20"/>
      <w:szCs w:val="20"/>
    </w:rPr>
  </w:style>
  <w:style w:type="character" w:customStyle="1" w:styleId="CommentTextChar">
    <w:name w:val="Comment Text Char"/>
    <w:basedOn w:val="DefaultParagraphFont"/>
    <w:link w:val="CommentText"/>
    <w:uiPriority w:val="99"/>
    <w:rsid w:val="00F515C2"/>
    <w:rPr>
      <w:rFonts w:asciiTheme="minorHAnsi" w:eastAsiaTheme="minorHAnsi" w:hAnsiTheme="minorHAnsi" w:cstheme="minorBidi"/>
      <w:lang w:eastAsia="en-US"/>
    </w:rPr>
  </w:style>
  <w:style w:type="paragraph" w:customStyle="1" w:styleId="EndNoteBibliographyTitle">
    <w:name w:val="EndNote Bibliography Title"/>
    <w:basedOn w:val="Normal"/>
    <w:rsid w:val="00D9535E"/>
    <w:pPr>
      <w:jc w:val="center"/>
    </w:pPr>
    <w:rPr>
      <w:rFonts w:ascii="Cambria" w:hAnsi="Cambria"/>
    </w:rPr>
  </w:style>
  <w:style w:type="paragraph" w:customStyle="1" w:styleId="EndNoteBibliography">
    <w:name w:val="EndNote Bibliography"/>
    <w:basedOn w:val="Normal"/>
    <w:rsid w:val="00D9535E"/>
    <w:rPr>
      <w:rFonts w:ascii="Cambria" w:hAnsi="Cambria"/>
    </w:rPr>
  </w:style>
  <w:style w:type="character" w:styleId="Hyperlink">
    <w:name w:val="Hyperlink"/>
    <w:basedOn w:val="DefaultParagraphFont"/>
    <w:uiPriority w:val="99"/>
    <w:unhideWhenUsed/>
    <w:rsid w:val="00D9535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94AA5"/>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694AA5"/>
    <w:rPr>
      <w:rFonts w:asciiTheme="minorHAnsi" w:eastAsiaTheme="minorHAnsi" w:hAnsiTheme="minorHAnsi" w:cstheme="minorBidi"/>
      <w:b/>
      <w:bCs/>
      <w:lang w:eastAsia="en-US"/>
    </w:rPr>
  </w:style>
  <w:style w:type="character" w:customStyle="1" w:styleId="Heading1Char">
    <w:name w:val="Heading 1 Char"/>
    <w:basedOn w:val="DefaultParagraphFont"/>
    <w:link w:val="Heading1"/>
    <w:uiPriority w:val="9"/>
    <w:rsid w:val="0094163C"/>
    <w:rPr>
      <w:rFonts w:asciiTheme="majorHAnsi" w:eastAsiaTheme="majorEastAsia" w:hAnsiTheme="majorHAnsi" w:cstheme="majorBidi"/>
      <w:b/>
      <w:bCs/>
      <w:color w:val="345A8A" w:themeColor="accent1" w:themeShade="B5"/>
      <w:sz w:val="24"/>
      <w:szCs w:val="32"/>
      <w:lang w:eastAsia="en-US"/>
    </w:rPr>
  </w:style>
  <w:style w:type="character" w:customStyle="1" w:styleId="Heading2Char">
    <w:name w:val="Heading 2 Char"/>
    <w:basedOn w:val="DefaultParagraphFont"/>
    <w:link w:val="Heading2"/>
    <w:uiPriority w:val="9"/>
    <w:rsid w:val="0094163C"/>
    <w:rPr>
      <w:rFonts w:asciiTheme="majorHAnsi" w:eastAsiaTheme="majorEastAsia" w:hAnsiTheme="majorHAnsi" w:cstheme="majorBidi"/>
      <w:bCs/>
      <w:i/>
      <w:color w:val="4F81BD" w:themeColor="accent1"/>
      <w:sz w:val="24"/>
      <w:szCs w:val="26"/>
      <w:lang w:eastAsia="en-US"/>
    </w:rPr>
  </w:style>
  <w:style w:type="table" w:styleId="TableGrid">
    <w:name w:val="Table Grid"/>
    <w:basedOn w:val="TableNormal"/>
    <w:uiPriority w:val="59"/>
    <w:rsid w:val="00252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5826"/>
    <w:rPr>
      <w:rFonts w:asciiTheme="minorHAnsi" w:hAnsiTheme="minorHAnsi" w:cstheme="minorBidi"/>
      <w:sz w:val="24"/>
      <w:szCs w:val="24"/>
      <w:lang w:eastAsia="en-US"/>
    </w:rPr>
  </w:style>
  <w:style w:type="paragraph" w:styleId="Header">
    <w:name w:val="header"/>
    <w:basedOn w:val="Normal"/>
    <w:link w:val="HeaderChar"/>
    <w:uiPriority w:val="99"/>
    <w:unhideWhenUsed/>
    <w:rsid w:val="00881469"/>
    <w:pPr>
      <w:tabs>
        <w:tab w:val="center" w:pos="4680"/>
        <w:tab w:val="right" w:pos="9360"/>
      </w:tabs>
    </w:pPr>
  </w:style>
  <w:style w:type="character" w:customStyle="1" w:styleId="HeaderChar">
    <w:name w:val="Header Char"/>
    <w:basedOn w:val="DefaultParagraphFont"/>
    <w:link w:val="Header"/>
    <w:uiPriority w:val="99"/>
    <w:rsid w:val="00881469"/>
    <w:rPr>
      <w:rFonts w:asciiTheme="minorHAnsi" w:hAnsiTheme="minorHAnsi" w:cstheme="minorBidi"/>
      <w:sz w:val="24"/>
      <w:szCs w:val="24"/>
      <w:lang w:eastAsia="en-US"/>
    </w:rPr>
  </w:style>
  <w:style w:type="paragraph" w:styleId="Footer">
    <w:name w:val="footer"/>
    <w:basedOn w:val="Normal"/>
    <w:link w:val="FooterChar"/>
    <w:uiPriority w:val="99"/>
    <w:unhideWhenUsed/>
    <w:rsid w:val="00881469"/>
    <w:pPr>
      <w:tabs>
        <w:tab w:val="center" w:pos="4680"/>
        <w:tab w:val="right" w:pos="9360"/>
      </w:tabs>
    </w:pPr>
  </w:style>
  <w:style w:type="character" w:customStyle="1" w:styleId="FooterChar">
    <w:name w:val="Footer Char"/>
    <w:basedOn w:val="DefaultParagraphFont"/>
    <w:link w:val="Footer"/>
    <w:uiPriority w:val="99"/>
    <w:rsid w:val="00881469"/>
    <w:rPr>
      <w:rFonts w:asciiTheme="minorHAnsi" w:hAnsiTheme="minorHAnsi" w:cstheme="minorBidi"/>
      <w:sz w:val="24"/>
      <w:szCs w:val="24"/>
      <w:lang w:eastAsia="en-US"/>
    </w:rPr>
  </w:style>
  <w:style w:type="character" w:customStyle="1" w:styleId="gi">
    <w:name w:val="gi"/>
    <w:basedOn w:val="DefaultParagraphFont"/>
    <w:rsid w:val="000C5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20186">
      <w:bodyDiv w:val="1"/>
      <w:marLeft w:val="0"/>
      <w:marRight w:val="0"/>
      <w:marTop w:val="0"/>
      <w:marBottom w:val="0"/>
      <w:divBdr>
        <w:top w:val="none" w:sz="0" w:space="0" w:color="auto"/>
        <w:left w:val="none" w:sz="0" w:space="0" w:color="auto"/>
        <w:bottom w:val="none" w:sz="0" w:space="0" w:color="auto"/>
        <w:right w:val="none" w:sz="0" w:space="0" w:color="auto"/>
      </w:divBdr>
    </w:div>
    <w:div w:id="1563786339">
      <w:bodyDiv w:val="1"/>
      <w:marLeft w:val="0"/>
      <w:marRight w:val="0"/>
      <w:marTop w:val="0"/>
      <w:marBottom w:val="0"/>
      <w:divBdr>
        <w:top w:val="none" w:sz="0" w:space="0" w:color="auto"/>
        <w:left w:val="none" w:sz="0" w:space="0" w:color="auto"/>
        <w:bottom w:val="none" w:sz="0" w:space="0" w:color="auto"/>
        <w:right w:val="none" w:sz="0" w:space="0" w:color="auto"/>
      </w:divBdr>
    </w:div>
    <w:div w:id="1815754122">
      <w:bodyDiv w:val="1"/>
      <w:marLeft w:val="0"/>
      <w:marRight w:val="0"/>
      <w:marTop w:val="0"/>
      <w:marBottom w:val="0"/>
      <w:divBdr>
        <w:top w:val="none" w:sz="0" w:space="0" w:color="auto"/>
        <w:left w:val="none" w:sz="0" w:space="0" w:color="auto"/>
        <w:bottom w:val="none" w:sz="0" w:space="0" w:color="auto"/>
        <w:right w:val="none" w:sz="0" w:space="0" w:color="auto"/>
      </w:divBdr>
    </w:div>
    <w:div w:id="1850213796">
      <w:bodyDiv w:val="1"/>
      <w:marLeft w:val="0"/>
      <w:marRight w:val="0"/>
      <w:marTop w:val="0"/>
      <w:marBottom w:val="0"/>
      <w:divBdr>
        <w:top w:val="none" w:sz="0" w:space="0" w:color="auto"/>
        <w:left w:val="none" w:sz="0" w:space="0" w:color="auto"/>
        <w:bottom w:val="none" w:sz="0" w:space="0" w:color="auto"/>
        <w:right w:val="none" w:sz="0" w:space="0" w:color="auto"/>
      </w:divBdr>
    </w:div>
    <w:div w:id="2071414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22AD1-FE38-4F41-A30D-7B568BF5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8602</Words>
  <Characters>49033</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Dale</dc:creator>
  <cp:keywords/>
  <dc:description/>
  <cp:lastModifiedBy>Ann Dale</cp:lastModifiedBy>
  <cp:revision>2</cp:revision>
  <dcterms:created xsi:type="dcterms:W3CDTF">2023-10-22T17:31:00Z</dcterms:created>
  <dcterms:modified xsi:type="dcterms:W3CDTF">2023-10-22T17:31:00Z</dcterms:modified>
</cp:coreProperties>
</file>